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7200"/>
        </w:tabs>
        <w:rPr>
          <w:rFonts w:ascii="宋体" w:hAnsi="宋体" w:eastAsia="宋体" w:cs="宋体"/>
          <w:b/>
          <w:bCs/>
        </w:rPr>
      </w:pPr>
      <w:bookmarkStart w:id="0" w:name="_GoBack"/>
      <w:bookmarkEnd w:id="0"/>
      <w:r>
        <w:rPr>
          <w:b/>
          <w:bCs/>
        </w:rPr>
        <w:t xml:space="preserve">The </w:t>
      </w:r>
      <w:r>
        <w:rPr>
          <w:rFonts w:hint="eastAsia"/>
          <w:b/>
          <w:bCs/>
          <w:lang w:val="en-US" w:eastAsia="zh-CN"/>
        </w:rPr>
        <w:t>World</w:t>
      </w:r>
      <w:r>
        <w:rPr>
          <w:rFonts w:hint="eastAsia"/>
          <w:lang w:val="zh-TW" w:eastAsia="zh-TW"/>
        </w:rPr>
        <w:t>（</w:t>
      </w:r>
      <w:r>
        <w:rPr>
          <w:rFonts w:hint="eastAsia"/>
          <w:b/>
          <w:bCs/>
          <w:lang w:val="en-US" w:eastAsia="zh-CN"/>
        </w:rPr>
        <w:t>0916-0930</w:t>
      </w:r>
      <w:r>
        <w:rPr>
          <w:rFonts w:hint="eastAsia"/>
          <w:lang w:val="zh-TW" w:eastAsia="zh-TW"/>
        </w:rPr>
        <w:t>）</w:t>
      </w:r>
      <w:r>
        <w:rPr>
          <w:rFonts w:hint="eastAsia" w:ascii="宋体" w:hAnsi="宋体" w:eastAsia="宋体" w:cs="宋体"/>
          <w:lang w:val="zh-TW" w:eastAsia="zh-TW"/>
        </w:rPr>
        <w:t>材料分析和教学目标：</w:t>
      </w:r>
    </w:p>
    <w:p>
      <w:pPr>
        <w:ind w:firstLine="480"/>
        <w:jc w:val="left"/>
        <w:rPr>
          <w:rFonts w:hint="eastAsia" w:ascii="宋体" w:hAnsi="宋体" w:eastAsia="宋体" w:cs="宋体"/>
          <w:lang w:val="zh-TW" w:eastAsia="zh-TW"/>
        </w:rPr>
      </w:pPr>
      <w:r>
        <w:rPr>
          <w:rFonts w:hint="eastAsia" w:ascii="宋体" w:hAnsi="宋体" w:eastAsia="宋体" w:cs="宋体"/>
          <w:lang w:val="zh-TW" w:eastAsia="zh-TW"/>
        </w:rPr>
        <w:t>本次选用的材料：①</w:t>
      </w:r>
      <w:r>
        <w:rPr>
          <w:rFonts w:hint="eastAsia" w:ascii="Times New Roman" w:hAnsi="Times New Roman" w:eastAsia="宋体" w:cs="Times New Roman"/>
          <w:i/>
          <w:iCs/>
          <w:lang w:val="zh-TW" w:eastAsia="zh-CN"/>
        </w:rPr>
        <w:t>USA TODAY</w:t>
      </w:r>
      <w:r>
        <w:rPr>
          <w:rFonts w:hint="eastAsia" w:ascii="Times New Roman" w:hAnsi="Times New Roman" w:eastAsia="宋体" w:cs="Times New Roman"/>
          <w:i w:val="0"/>
          <w:iCs w:val="0"/>
          <w:lang w:val="zh-TW" w:eastAsia="zh-CN"/>
        </w:rPr>
        <w:t>的</w:t>
      </w:r>
      <w:r>
        <w:rPr>
          <w:rFonts w:hint="eastAsia" w:ascii="Times New Roman" w:hAnsi="Times New Roman" w:eastAsia="宋体" w:cs="Times New Roman"/>
          <w:i/>
          <w:iCs/>
          <w:lang w:val="zh-TW" w:eastAsia="zh-CN"/>
        </w:rPr>
        <w:t xml:space="preserve"> Is your teen ready for adulthood? How to discuss money</w:t>
      </w:r>
      <w:r>
        <w:rPr>
          <w:rFonts w:hint="eastAsia" w:ascii="宋体" w:hAnsi="宋体" w:eastAsia="宋体" w:cs="宋体"/>
          <w:lang w:val="zh-TW" w:eastAsia="zh-CN"/>
        </w:rPr>
        <w:t>（你的孩子是否准备好探讨有关成年后财务方面的事宜了呢？）、</w:t>
      </w:r>
      <w:r>
        <w:rPr>
          <w:rFonts w:hint="eastAsia" w:ascii="宋体" w:hAnsi="宋体" w:eastAsia="宋体" w:cs="宋体"/>
          <w:lang w:val="zh-TW" w:eastAsia="zh-TW"/>
        </w:rPr>
        <w:t>②</w:t>
      </w:r>
      <w:r>
        <w:rPr>
          <w:rFonts w:hint="eastAsia" w:ascii="Times New Roman" w:hAnsi="Times New Roman" w:eastAsia="宋体" w:cs="Times New Roman"/>
          <w:i/>
          <w:iCs/>
          <w:lang w:val="en-US" w:eastAsia="zh-CN"/>
        </w:rPr>
        <w:t>T</w:t>
      </w:r>
      <w:r>
        <w:rPr>
          <w:rFonts w:hint="eastAsia" w:ascii="Times New Roman" w:hAnsi="Times New Roman" w:eastAsia="宋体" w:cs="Times New Roman"/>
          <w:i/>
          <w:iCs/>
          <w:lang w:val="zh-TW" w:eastAsia="zh-CN"/>
        </w:rPr>
        <w:t xml:space="preserve">he Washington Post  </w:t>
      </w:r>
      <w:r>
        <w:rPr>
          <w:rFonts w:hint="eastAsia" w:ascii="Times New Roman" w:hAnsi="Times New Roman" w:eastAsia="宋体" w:cs="Times New Roman"/>
          <w:i w:val="0"/>
          <w:iCs w:val="0"/>
          <w:lang w:val="zh-TW" w:eastAsia="zh-CN"/>
        </w:rPr>
        <w:t>的</w:t>
      </w:r>
      <w:r>
        <w:rPr>
          <w:rFonts w:hint="eastAsia" w:ascii="Times New Roman" w:hAnsi="Times New Roman" w:eastAsia="宋体" w:cs="Times New Roman"/>
          <w:i/>
          <w:iCs/>
          <w:lang w:val="zh-TW" w:eastAsia="zh-CN"/>
        </w:rPr>
        <w:t xml:space="preserve"> Will cutting, shaving or plucking your hair make it grow back thicker or darker? </w:t>
      </w:r>
      <w:r>
        <w:rPr>
          <w:rFonts w:hint="eastAsia" w:ascii="宋体" w:hAnsi="宋体" w:eastAsia="宋体" w:cs="宋体"/>
          <w:lang w:val="zh-TW" w:eastAsia="zh-CN"/>
        </w:rPr>
        <w:t>（剪发、剃发或者拔掉头发会使得新长出来的头发变得更浓密或更黑吗？）、</w:t>
      </w:r>
      <w:r>
        <w:rPr>
          <w:rFonts w:hint="eastAsia" w:ascii="宋体" w:hAnsi="宋体" w:eastAsia="宋体" w:cs="宋体"/>
          <w:lang w:val="zh-TW" w:eastAsia="zh-TW"/>
        </w:rPr>
        <w:t>③</w:t>
      </w:r>
      <w:r>
        <w:rPr>
          <w:rFonts w:hint="eastAsia" w:ascii="Times New Roman" w:hAnsi="Times New Roman" w:eastAsia="宋体" w:cs="Times New Roman"/>
          <w:i/>
          <w:iCs/>
          <w:lang w:val="zh-TW" w:eastAsia="zh-TW"/>
        </w:rPr>
        <w:t>The Guardian</w:t>
      </w:r>
      <w:r>
        <w:rPr>
          <w:rFonts w:hint="eastAsia" w:ascii="宋体" w:hAnsi="宋体" w:eastAsia="宋体" w:cs="宋体"/>
          <w:lang w:val="zh-TW" w:eastAsia="zh-CN"/>
        </w:rPr>
        <w:t>的</w:t>
      </w:r>
      <w:r>
        <w:rPr>
          <w:rFonts w:hint="eastAsia" w:ascii="Times New Roman" w:hAnsi="Times New Roman" w:eastAsia="宋体" w:cs="Times New Roman"/>
          <w:i/>
          <w:iCs/>
          <w:lang w:val="zh-TW" w:eastAsia="zh-CN"/>
        </w:rPr>
        <w:t>Sorry is not enough: longer apologies ‘better received’</w:t>
      </w:r>
      <w:r>
        <w:rPr>
          <w:rFonts w:hint="eastAsia" w:ascii="宋体" w:hAnsi="宋体" w:eastAsia="宋体" w:cs="宋体"/>
          <w:lang w:val="zh-TW" w:eastAsia="zh-CN"/>
        </w:rPr>
        <w:t>（道歉越长越真诚）</w:t>
      </w:r>
      <w:r>
        <w:rPr>
          <w:rFonts w:hint="eastAsia" w:ascii="宋体" w:hAnsi="宋体" w:eastAsia="宋体" w:cs="宋体"/>
          <w:lang w:val="zh-TW" w:eastAsia="zh-TW"/>
        </w:rPr>
        <w:t>、④</w:t>
      </w:r>
      <w:r>
        <w:rPr>
          <w:rFonts w:hint="eastAsia" w:ascii="Times New Roman" w:hAnsi="Times New Roman" w:eastAsia="宋体" w:cs="Times New Roman"/>
          <w:i/>
          <w:iCs/>
          <w:lang w:val="zh-TW" w:eastAsia="zh-TW"/>
        </w:rPr>
        <w:t>Birdwatch</w:t>
      </w:r>
      <w:r>
        <w:rPr>
          <w:rFonts w:hint="eastAsia" w:ascii="宋体" w:hAnsi="宋体" w:eastAsia="宋体" w:cs="宋体"/>
          <w:lang w:val="zh-TW" w:eastAsia="zh-CN"/>
        </w:rPr>
        <w:t>的</w:t>
      </w:r>
      <w:r>
        <w:rPr>
          <w:rFonts w:hint="eastAsia" w:ascii="Times New Roman" w:hAnsi="Times New Roman" w:eastAsia="宋体" w:cs="Times New Roman"/>
          <w:i/>
          <w:iCs/>
          <w:lang w:val="zh-TW" w:eastAsia="zh-CN"/>
        </w:rPr>
        <w:t>An Inspiring British bird journey</w:t>
      </w:r>
      <w:r>
        <w:rPr>
          <w:rFonts w:hint="eastAsia" w:ascii="宋体" w:hAnsi="宋体" w:eastAsia="宋体" w:cs="宋体"/>
          <w:lang w:val="zh-TW" w:eastAsia="zh-CN"/>
        </w:rPr>
        <w:t>（一场启迪人心的英国观鸟之旅）</w:t>
      </w:r>
      <w:r>
        <w:rPr>
          <w:rFonts w:hint="eastAsia" w:ascii="宋体" w:hAnsi="宋体" w:eastAsia="宋体" w:cs="宋体"/>
          <w:lang w:val="zh-TW" w:eastAsia="zh-TW"/>
        </w:rPr>
        <w:t>和⑤</w:t>
      </w:r>
      <w:r>
        <w:rPr>
          <w:rFonts w:hint="default" w:ascii="Times New Roman" w:hAnsi="Times New Roman" w:eastAsia="宋体" w:cs="Times New Roman"/>
          <w:i w:val="0"/>
          <w:iCs w:val="0"/>
          <w:lang w:val="en-US" w:eastAsia="zh-CN"/>
        </w:rPr>
        <w:t>BBC</w:t>
      </w:r>
      <w:r>
        <w:rPr>
          <w:rFonts w:hint="eastAsia" w:ascii="宋体" w:hAnsi="宋体" w:eastAsia="宋体" w:cs="宋体"/>
          <w:lang w:val="zh-TW" w:eastAsia="zh-TW"/>
        </w:rPr>
        <w:t>的</w:t>
      </w:r>
      <w:r>
        <w:rPr>
          <w:rFonts w:hint="eastAsia" w:ascii="宋体" w:hAnsi="宋体" w:eastAsia="宋体" w:cs="宋体"/>
          <w:lang w:val="en-US" w:eastAsia="zh-CN"/>
        </w:rPr>
        <w:t>新闻</w:t>
      </w:r>
      <w:r>
        <w:rPr>
          <w:rFonts w:hint="eastAsia" w:ascii="宋体" w:hAnsi="宋体" w:eastAsia="宋体" w:cs="宋体"/>
          <w:lang w:val="zh-TW" w:eastAsia="zh-TW"/>
        </w:rPr>
        <w:t>报道。通过语法填空、</w:t>
      </w:r>
      <w:r>
        <w:rPr>
          <w:rFonts w:hint="eastAsia" w:ascii="宋体" w:hAnsi="宋体" w:eastAsia="宋体" w:cs="宋体"/>
          <w:lang w:val="zh-TW" w:eastAsia="zh-CN"/>
        </w:rPr>
        <w:t>阅读理解、</w:t>
      </w:r>
      <w:r>
        <w:rPr>
          <w:rFonts w:hint="eastAsia" w:ascii="宋体" w:hAnsi="宋体" w:eastAsia="宋体" w:cs="宋体"/>
          <w:lang w:val="zh-TW" w:eastAsia="zh-TW"/>
        </w:rPr>
        <w:t>分析长难句、翻译句子、听力填空和词汇拓展等方式，让</w:t>
      </w:r>
      <w:r>
        <w:rPr>
          <w:rFonts w:hint="eastAsia" w:ascii="宋体" w:hAnsi="宋体" w:eastAsia="宋体" w:cs="宋体"/>
          <w:lang w:val="en-US" w:eastAsia="zh-CN"/>
        </w:rPr>
        <w:t>学生</w:t>
      </w:r>
      <w:r>
        <w:rPr>
          <w:rFonts w:hint="eastAsia" w:ascii="宋体" w:hAnsi="宋体" w:eastAsia="宋体" w:cs="宋体"/>
          <w:lang w:val="zh-TW" w:eastAsia="zh-TW"/>
        </w:rPr>
        <w:t>从多角度提升学习兴趣，提高分析句子、运用词块和听力能力。外媒英语新闻可以让</w:t>
      </w:r>
      <w:r>
        <w:rPr>
          <w:rFonts w:hint="eastAsia" w:ascii="宋体" w:hAnsi="宋体" w:eastAsia="宋体" w:cs="宋体"/>
          <w:lang w:val="en-US" w:eastAsia="zh-CN"/>
        </w:rPr>
        <w:t>学生</w:t>
      </w:r>
      <w:r>
        <w:rPr>
          <w:rFonts w:hint="eastAsia" w:ascii="宋体" w:hAnsi="宋体" w:eastAsia="宋体" w:cs="宋体"/>
          <w:lang w:val="zh-TW" w:eastAsia="zh-TW"/>
        </w:rPr>
        <w:t>体验真实语境下的语言运用，拓展学生的国际视野，了解时事，逐步提升跨文化沟通能力，形成正确的世界观、人生观和价值观。</w:t>
      </w:r>
    </w:p>
    <w:p>
      <w:pPr>
        <w:rPr>
          <w:b/>
          <w:bCs/>
        </w:rPr>
      </w:pPr>
    </w:p>
    <w:p>
      <w:pPr>
        <w:rPr>
          <w:rFonts w:hint="eastAsia" w:ascii="宋体" w:hAnsi="宋体" w:eastAsia="宋体" w:cs="宋体"/>
          <w:b/>
          <w:bCs/>
          <w:lang w:val="zh-TW" w:eastAsia="zh-TW"/>
        </w:rPr>
      </w:pPr>
      <w:r>
        <w:rPr>
          <w:rFonts w:hint="eastAsia" w:ascii="宋体" w:hAnsi="宋体" w:eastAsia="宋体" w:cs="宋体"/>
          <w:b/>
          <w:bCs/>
          <w:lang w:val="zh-TW" w:eastAsia="zh-TW"/>
        </w:rPr>
        <w:t>教学思路：</w:t>
      </w:r>
    </w:p>
    <w:p>
      <w:pPr>
        <w:jc w:val="both"/>
        <w:rPr>
          <w:rFonts w:hint="default" w:ascii="Times New Roman" w:hAnsi="Times New Roman" w:eastAsia="宋体" w:cs="Times New Roman"/>
          <w:b/>
          <w:bCs/>
          <w:lang w:eastAsia="zh-TW"/>
        </w:rPr>
      </w:pPr>
      <w:r>
        <w:rPr>
          <w:rFonts w:hint="default" w:ascii="Times New Roman" w:hAnsi="Times New Roman" w:eastAsia="宋体" w:cs="Times New Roman"/>
          <w:b/>
          <w:bCs/>
          <w:lang w:eastAsia="zh-TW"/>
        </w:rPr>
        <w:t xml:space="preserve">Part </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News Report </w:t>
      </w:r>
      <w:r>
        <w:rPr>
          <w:rFonts w:hint="eastAsia" w:ascii="Times New Roman" w:hAnsi="Times New Roman" w:eastAsia="宋体" w:cs="Times New Roman"/>
          <w:b/>
          <w:bCs/>
          <w:lang w:val="en-US" w:eastAsia="zh-CN"/>
        </w:rPr>
        <w:t>1</w:t>
      </w:r>
      <w:r>
        <w:rPr>
          <w:rFonts w:hint="default" w:ascii="Times New Roman" w:hAnsi="Times New Roman" w:eastAsia="宋体" w:cs="Times New Roman"/>
          <w:b/>
          <w:bCs/>
          <w:lang w:eastAsia="zh-TW"/>
        </w:rPr>
        <w:t xml:space="preserve">  </w:t>
      </w:r>
      <w:r>
        <w:rPr>
          <w:rFonts w:hint="default" w:ascii="Times New Roman" w:hAnsi="Times New Roman" w:eastAsia="宋体" w:cs="Times New Roman"/>
          <w:b/>
          <w:bCs/>
          <w:i/>
          <w:iCs/>
          <w:lang w:eastAsia="zh-TW"/>
        </w:rPr>
        <w:t>USA TODAY</w:t>
      </w:r>
      <w:r>
        <w:rPr>
          <w:rFonts w:hint="default" w:ascii="Times New Roman" w:hAnsi="Times New Roman" w:eastAsia="宋体" w:cs="Times New Roman"/>
          <w:b/>
          <w:bCs/>
          <w:lang w:eastAsia="zh-TW"/>
        </w:rPr>
        <w:t xml:space="preserve"> (September 22, 2025 PB1&amp;B2)</w:t>
      </w:r>
    </w:p>
    <w:p>
      <w:pPr>
        <w:jc w:val="both"/>
        <w:rPr>
          <w:rFonts w:hint="default"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 xml:space="preserve">Is your teen ready for adulthood? How to discuss money  </w:t>
      </w:r>
    </w:p>
    <w:p>
      <w:pPr>
        <w:jc w:val="both"/>
        <w:rPr>
          <w:rFonts w:hint="default"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你的孩子是否准备好探讨有关成年后财务方面的事宜了呢？</w:t>
      </w:r>
    </w:p>
    <w:p>
      <w:pPr>
        <w:jc w:val="center"/>
        <w:rPr>
          <w:rFonts w:hint="eastAsia" w:eastAsia="Arial Unicode MS"/>
          <w:lang w:eastAsia="zh-CN"/>
        </w:rPr>
      </w:pPr>
      <w:r>
        <w:drawing>
          <wp:inline distT="0" distB="0" distL="114300" distR="114300">
            <wp:extent cx="3795395" cy="2160270"/>
            <wp:effectExtent l="0" t="0" r="14605" b="1143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
                    <a:stretch>
                      <a:fillRect/>
                    </a:stretch>
                  </pic:blipFill>
                  <pic:spPr>
                    <a:xfrm>
                      <a:off x="0" y="0"/>
                      <a:ext cx="3795395" cy="2160270"/>
                    </a:xfrm>
                    <a:prstGeom prst="rect">
                      <a:avLst/>
                    </a:prstGeom>
                    <a:noFill/>
                    <a:ln>
                      <a:noFill/>
                    </a:ln>
                  </pic:spPr>
                </pic:pic>
              </a:graphicData>
            </a:graphic>
          </wp:inline>
        </w:drawing>
      </w:r>
    </w:p>
    <w:p>
      <w:pPr>
        <w:rPr>
          <w:rFonts w:hint="eastAsia" w:eastAsia="宋体" w:cs="Calibri"/>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lang w:val="zh-TW" w:eastAsia="zh-CN"/>
        </w:rPr>
        <w:t>社会</w:t>
      </w:r>
      <w:r>
        <w:rPr>
          <w:rFonts w:hint="eastAsia" w:eastAsia="宋体" w:cs="Calibri"/>
          <w:lang w:val="zh-TW" w:eastAsia="zh-TW"/>
        </w:rPr>
        <w:t>”中“</w:t>
      </w:r>
      <w:r>
        <w:rPr>
          <w:rFonts w:hint="eastAsia" w:eastAsia="宋体" w:cs="Calibri"/>
          <w:lang w:val="en-US" w:eastAsia="zh-CN"/>
        </w:rPr>
        <w:t>社会热点问题</w:t>
      </w:r>
      <w:r>
        <w:rPr>
          <w:rFonts w:hint="eastAsia" w:eastAsia="宋体" w:cs="Calibri"/>
          <w:lang w:val="zh-TW" w:eastAsia="zh-TW"/>
        </w:rPr>
        <w:t>”这一子主题，通过学习让学生</w:t>
      </w:r>
      <w:r>
        <w:rPr>
          <w:rFonts w:hint="eastAsia" w:eastAsia="宋体" w:cs="Calibri"/>
          <w:lang w:val="en-US" w:eastAsia="zh-CN"/>
        </w:rPr>
        <w:t>了解互适龄的年纪应该了解一定的财务情况</w:t>
      </w:r>
      <w:r>
        <w:rPr>
          <w:rFonts w:hint="eastAsia" w:eastAsia="宋体" w:cs="Calibri"/>
          <w:lang w:val="zh-TW" w:eastAsia="zh-CN"/>
        </w:rPr>
        <w:t>。</w:t>
      </w:r>
    </w:p>
    <w:p>
      <w:pPr>
        <w:jc w:val="center"/>
        <w:rPr>
          <w:rFonts w:hint="eastAsia" w:eastAsia="宋体" w:cs="Calibri"/>
          <w:lang w:val="zh-TW" w:eastAsia="zh-CN"/>
        </w:rPr>
      </w:pPr>
      <w:r>
        <w:drawing>
          <wp:inline distT="0" distB="0" distL="114300" distR="114300">
            <wp:extent cx="3817620" cy="2160270"/>
            <wp:effectExtent l="0" t="0" r="11430" b="1143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a:off x="0" y="0"/>
                      <a:ext cx="3817620" cy="2160270"/>
                    </a:xfrm>
                    <a:prstGeom prst="rect">
                      <a:avLst/>
                    </a:prstGeom>
                    <a:noFill/>
                    <a:ln>
                      <a:noFill/>
                    </a:ln>
                  </pic:spPr>
                </pic:pic>
              </a:graphicData>
            </a:graphic>
          </wp:inline>
        </w:drawing>
      </w:r>
    </w:p>
    <w:p>
      <w:pPr>
        <w:rPr>
          <w:rFonts w:hint="default" w:eastAsia="宋体" w:cs="Calibri"/>
          <w:lang w:val="en-US" w:eastAsia="zh-CN"/>
        </w:rPr>
      </w:pPr>
      <w:r>
        <w:rPr>
          <w:rFonts w:hint="default" w:eastAsia="宋体" w:cs="Calibri"/>
          <w:lang w:val="en-US" w:eastAsia="zh-CN"/>
        </w:rPr>
        <w:t>【设计意图】通过阅读理解的形式帮助学生理解新闻的主要内容。</w:t>
      </w:r>
    </w:p>
    <w:p>
      <w:pPr>
        <w:jc w:val="center"/>
        <w:rPr>
          <w:rFonts w:hint="eastAsia" w:eastAsia="Arial Unicode MS"/>
          <w:lang w:eastAsia="zh-CN"/>
        </w:rPr>
      </w:pPr>
      <w:r>
        <w:drawing>
          <wp:inline distT="0" distB="0" distL="114300" distR="114300">
            <wp:extent cx="3822700" cy="2160270"/>
            <wp:effectExtent l="0" t="0" r="6350" b="1143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3822700" cy="2160270"/>
                    </a:xfrm>
                    <a:prstGeom prst="rect">
                      <a:avLst/>
                    </a:prstGeom>
                    <a:noFill/>
                    <a:ln>
                      <a:noFill/>
                    </a:ln>
                  </pic:spPr>
                </pic:pic>
              </a:graphicData>
            </a:graphic>
          </wp:inline>
        </w:drawing>
      </w:r>
    </w:p>
    <w:p>
      <w:r>
        <w:rPr>
          <w:rFonts w:hint="eastAsia" w:ascii="宋体" w:hAnsi="宋体" w:eastAsia="宋体" w:cs="宋体"/>
          <w:lang w:val="zh-TW" w:eastAsia="zh-TW"/>
        </w:rPr>
        <w:t>【设计意图】对文本中的词汇进行解读，并通过翻译句子对其进行巩固。</w:t>
      </w:r>
    </w:p>
    <w:p>
      <w:pPr>
        <w:jc w:val="center"/>
        <w:rPr>
          <w:rFonts w:hint="eastAsia" w:eastAsia="Arial Unicode MS"/>
          <w:lang w:eastAsia="zh-CN"/>
        </w:rPr>
      </w:pPr>
      <w:r>
        <w:drawing>
          <wp:inline distT="0" distB="0" distL="114300" distR="114300">
            <wp:extent cx="3801745" cy="2160270"/>
            <wp:effectExtent l="0" t="0" r="8255" b="1143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9"/>
                    <a:stretch>
                      <a:fillRect/>
                    </a:stretch>
                  </pic:blipFill>
                  <pic:spPr>
                    <a:xfrm>
                      <a:off x="0" y="0"/>
                      <a:ext cx="3801745"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eastAsia="宋体" w:cs="Calibri"/>
          <w:lang w:val="zh-TW" w:eastAsia="zh-TW"/>
        </w:rPr>
      </w:pPr>
    </w:p>
    <w:p>
      <w:pPr>
        <w:jc w:val="both"/>
        <w:rPr>
          <w:rFonts w:hint="default" w:ascii="Times New Roman" w:hAnsi="Times New Roman" w:eastAsia="宋体" w:cs="Times New Roman"/>
          <w:b/>
          <w:bCs/>
          <w:i w:val="0"/>
          <w:iCs w:val="0"/>
          <w:lang w:eastAsia="zh-TW"/>
        </w:rPr>
      </w:pPr>
      <w:r>
        <w:rPr>
          <w:rFonts w:hint="default" w:ascii="Times New Roman" w:hAnsi="Times New Roman" w:eastAsia="宋体" w:cs="Times New Roman"/>
          <w:b/>
          <w:bCs/>
          <w:lang w:eastAsia="zh-TW"/>
        </w:rPr>
        <w:t xml:space="preserve">Part </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lang w:eastAsia="zh-TW"/>
        </w:rPr>
        <w:t xml:space="preserve">: News Report </w:t>
      </w:r>
      <w:r>
        <w:rPr>
          <w:rFonts w:hint="eastAsia" w:ascii="Times New Roman" w:hAnsi="Times New Roman" w:eastAsia="宋体" w:cs="Times New Roman"/>
          <w:b/>
          <w:bCs/>
          <w:lang w:val="en-US" w:eastAsia="zh-CN"/>
        </w:rPr>
        <w:t>2</w:t>
      </w:r>
      <w:r>
        <w:rPr>
          <w:rFonts w:hint="default" w:ascii="Times New Roman" w:hAnsi="Times New Roman" w:eastAsia="宋体" w:cs="Times New Roman"/>
          <w:b/>
          <w:bCs/>
          <w:i/>
          <w:iCs/>
          <w:lang w:eastAsia="zh-TW"/>
        </w:rPr>
        <w:t xml:space="preserve"> The Washington Post  </w:t>
      </w:r>
      <w:r>
        <w:rPr>
          <w:rFonts w:hint="default" w:ascii="Times New Roman" w:hAnsi="Times New Roman" w:eastAsia="宋体" w:cs="Times New Roman"/>
          <w:b/>
          <w:bCs/>
          <w:i w:val="0"/>
          <w:iCs w:val="0"/>
          <w:lang w:eastAsia="zh-TW"/>
        </w:rPr>
        <w:t>(September 22, 2025 PD3)</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 xml:space="preserve"> Will cutting, shaving or plucking your hair make it grow back thicker or darker?  </w:t>
      </w:r>
    </w:p>
    <w:p>
      <w:pPr>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剪发、剃发或者拔掉头发会使得新长出来的头发变得更浓密或更黑吗？</w:t>
      </w:r>
    </w:p>
    <w:p>
      <w:pPr>
        <w:jc w:val="center"/>
        <w:rPr>
          <w:rFonts w:hint="default" w:ascii="Times New Roman" w:hAnsi="Times New Roman" w:eastAsia="宋体" w:cs="Times New Roman"/>
          <w:b/>
          <w:bCs/>
          <w:lang w:val="en-US" w:eastAsia="zh-CN"/>
        </w:rPr>
      </w:pPr>
      <w:r>
        <w:drawing>
          <wp:inline distT="0" distB="0" distL="114300" distR="114300">
            <wp:extent cx="3812540" cy="2160270"/>
            <wp:effectExtent l="0" t="0" r="16510" b="1143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0"/>
                    <a:stretch>
                      <a:fillRect/>
                    </a:stretch>
                  </pic:blipFill>
                  <pic:spPr>
                    <a:xfrm>
                      <a:off x="0" y="0"/>
                      <a:ext cx="3812540" cy="2160270"/>
                    </a:xfrm>
                    <a:prstGeom prst="rect">
                      <a:avLst/>
                    </a:prstGeom>
                    <a:noFill/>
                    <a:ln>
                      <a:noFill/>
                    </a:ln>
                  </pic:spPr>
                </pic:pic>
              </a:graphicData>
            </a:graphic>
          </wp:inline>
        </w:drawing>
      </w:r>
    </w:p>
    <w:p>
      <w:pPr>
        <w:jc w:val="center"/>
        <w:rPr>
          <w:rFonts w:hint="eastAsia" w:eastAsia="Arial Unicode MS"/>
          <w:lang w:eastAsia="zh-CN"/>
        </w:rPr>
      </w:pPr>
    </w:p>
    <w:p>
      <w:pPr>
        <w:rPr>
          <w:rFonts w:hint="eastAsia" w:eastAsia="宋体" w:cs="Calibri"/>
          <w:lang w:val="zh-TW" w:eastAsia="zh-CN"/>
        </w:rPr>
      </w:pPr>
      <w:r>
        <w:rPr>
          <w:rFonts w:hint="eastAsia" w:eastAsia="宋体" w:cs="Calibri"/>
          <w:lang w:val="zh-TW" w:eastAsia="zh-TW"/>
        </w:rPr>
        <w:t>【设计意图】通过语篇填空的形式帮助学生理解新闻的主要内容，同时训练语言语法的运用能力：在语篇的视角下如何正确使用所给词汇，根据语法规则确定词汇的正确形式，使得文章通顺，激活学生的思维和语言。该新闻主题语境是关于“人与</w:t>
      </w:r>
      <w:r>
        <w:rPr>
          <w:rFonts w:hint="eastAsia" w:eastAsia="宋体" w:cs="Calibri"/>
          <w:lang w:val="zh-TW" w:eastAsia="zh-CN"/>
        </w:rPr>
        <w:t>社会</w:t>
      </w:r>
      <w:r>
        <w:rPr>
          <w:rFonts w:hint="eastAsia" w:eastAsia="宋体" w:cs="Calibri"/>
          <w:lang w:val="zh-TW" w:eastAsia="zh-TW"/>
        </w:rPr>
        <w:t>”中“</w:t>
      </w:r>
      <w:r>
        <w:rPr>
          <w:rFonts w:hint="eastAsia" w:eastAsia="宋体" w:cs="Calibri"/>
          <w:lang w:val="en-US" w:eastAsia="zh-CN"/>
        </w:rPr>
        <w:t>社会热点问题</w:t>
      </w:r>
      <w:r>
        <w:rPr>
          <w:rFonts w:hint="eastAsia" w:eastAsia="宋体" w:cs="Calibri"/>
          <w:lang w:val="zh-TW" w:eastAsia="zh-TW"/>
        </w:rPr>
        <w:t>”这一子主题，通过学习让学生</w:t>
      </w:r>
      <w:r>
        <w:rPr>
          <w:rFonts w:hint="eastAsia" w:eastAsia="宋体" w:cs="Calibri"/>
          <w:lang w:val="en-US" w:eastAsia="zh-CN"/>
        </w:rPr>
        <w:t>了解互洛杉矶市购得格里菲斯公园旋转木——马迪士尼构想主题公园的地方的情况</w:t>
      </w:r>
      <w:r>
        <w:rPr>
          <w:rFonts w:hint="eastAsia" w:eastAsia="宋体" w:cs="Calibri"/>
          <w:lang w:val="zh-TW" w:eastAsia="zh-CN"/>
        </w:rPr>
        <w:t>。</w:t>
      </w:r>
    </w:p>
    <w:p>
      <w:pPr>
        <w:jc w:val="center"/>
        <w:rPr>
          <w:rFonts w:hint="eastAsia" w:eastAsia="宋体" w:cs="Calibri"/>
          <w:lang w:val="zh-TW" w:eastAsia="zh-CN"/>
        </w:rPr>
      </w:pPr>
      <w:r>
        <w:drawing>
          <wp:inline distT="0" distB="0" distL="114300" distR="114300">
            <wp:extent cx="3794760" cy="2160270"/>
            <wp:effectExtent l="0" t="0" r="15240" b="1143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1"/>
                    <a:stretch>
                      <a:fillRect/>
                    </a:stretch>
                  </pic:blipFill>
                  <pic:spPr>
                    <a:xfrm>
                      <a:off x="0" y="0"/>
                      <a:ext cx="3794760" cy="2160270"/>
                    </a:xfrm>
                    <a:prstGeom prst="rect">
                      <a:avLst/>
                    </a:prstGeom>
                    <a:noFill/>
                    <a:ln>
                      <a:noFill/>
                    </a:ln>
                  </pic:spPr>
                </pic:pic>
              </a:graphicData>
            </a:graphic>
          </wp:inline>
        </w:drawing>
      </w:r>
    </w:p>
    <w:p>
      <w:pPr>
        <w:rPr>
          <w:rFonts w:hint="default" w:eastAsia="宋体" w:cs="Calibri"/>
          <w:lang w:val="en-US" w:eastAsia="zh-CN"/>
        </w:rPr>
      </w:pPr>
      <w:r>
        <w:rPr>
          <w:rFonts w:hint="default" w:eastAsia="宋体" w:cs="Calibri"/>
          <w:lang w:val="en-US" w:eastAsia="zh-CN"/>
        </w:rPr>
        <w:t>【设计意图】通过阅读理解的形式帮助学生理解新闻的主要内容。</w:t>
      </w:r>
    </w:p>
    <w:p>
      <w:pPr>
        <w:jc w:val="center"/>
        <w:rPr>
          <w:rFonts w:hint="eastAsia" w:eastAsia="Arial Unicode MS"/>
          <w:lang w:eastAsia="zh-CN"/>
        </w:rPr>
      </w:pPr>
      <w:r>
        <w:drawing>
          <wp:inline distT="0" distB="0" distL="114300" distR="114300">
            <wp:extent cx="3799205" cy="2160270"/>
            <wp:effectExtent l="0" t="0" r="10795" b="1143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2"/>
                    <a:stretch>
                      <a:fillRect/>
                    </a:stretch>
                  </pic:blipFill>
                  <pic:spPr>
                    <a:xfrm>
                      <a:off x="0" y="0"/>
                      <a:ext cx="3799205" cy="2160270"/>
                    </a:xfrm>
                    <a:prstGeom prst="rect">
                      <a:avLst/>
                    </a:prstGeom>
                    <a:noFill/>
                    <a:ln>
                      <a:noFill/>
                    </a:ln>
                  </pic:spPr>
                </pic:pic>
              </a:graphicData>
            </a:graphic>
          </wp:inline>
        </w:drawing>
      </w:r>
    </w:p>
    <w:p>
      <w:r>
        <w:rPr>
          <w:rFonts w:hint="eastAsia" w:ascii="宋体" w:hAnsi="宋体" w:eastAsia="宋体" w:cs="宋体"/>
          <w:lang w:val="zh-TW" w:eastAsia="zh-TW"/>
        </w:rPr>
        <w:t>【设计意图】对文本中的词汇进行解读，并通过翻译句子对其进行巩固。</w:t>
      </w:r>
    </w:p>
    <w:p>
      <w:pPr>
        <w:jc w:val="center"/>
        <w:rPr>
          <w:rFonts w:hint="eastAsia" w:eastAsia="Arial Unicode MS"/>
          <w:lang w:eastAsia="zh-CN"/>
        </w:rPr>
      </w:pPr>
      <w:r>
        <w:drawing>
          <wp:inline distT="0" distB="0" distL="114300" distR="114300">
            <wp:extent cx="3803650" cy="2160270"/>
            <wp:effectExtent l="0" t="0" r="6350" b="1143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3"/>
                    <a:stretch>
                      <a:fillRect/>
                    </a:stretch>
                  </pic:blipFill>
                  <pic:spPr>
                    <a:xfrm>
                      <a:off x="0" y="0"/>
                      <a:ext cx="3803650"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eastAsia="宋体" w:cs="Calibri"/>
          <w:lang w:val="zh-TW" w:eastAsia="zh-TW"/>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Part 3: News Report 3</w:t>
      </w:r>
      <w:r>
        <w:rPr>
          <w:rFonts w:hint="default" w:ascii="Times New Roman" w:hAnsi="Times New Roman" w:eastAsia="宋体" w:cs="Times New Roman"/>
          <w:b/>
          <w:bCs/>
          <w:i/>
          <w:iCs/>
          <w:color w:val="000000"/>
          <w:kern w:val="0"/>
          <w:sz w:val="24"/>
          <w:szCs w:val="24"/>
          <w:u w:color="000000"/>
          <w:lang w:val="en-US" w:eastAsia="zh-CN" w:bidi="ar"/>
        </w:rPr>
        <w:t xml:space="preserve"> The Guardian</w:t>
      </w:r>
      <w:r>
        <w:rPr>
          <w:rFonts w:hint="default" w:ascii="Times New Roman" w:hAnsi="Times New Roman" w:eastAsia="宋体" w:cs="Times New Roman"/>
          <w:b/>
          <w:bCs/>
          <w:i w:val="0"/>
          <w:iCs w:val="0"/>
          <w:color w:val="000000"/>
          <w:kern w:val="0"/>
          <w:sz w:val="24"/>
          <w:szCs w:val="24"/>
          <w:u w:color="000000"/>
          <w:lang w:val="en-US" w:eastAsia="zh-CN" w:bidi="ar"/>
        </w:rPr>
        <w:t>（September 16, 2025 P17)</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Sorry is not enough: longer apologies ‘better received’</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道歉越长越真诚</w:t>
      </w:r>
    </w:p>
    <w:p>
      <w:pPr>
        <w:keepNext w:val="0"/>
        <w:keepLines w:val="0"/>
        <w:pageBreakBefore w:val="0"/>
        <w:widowControl w:val="0"/>
        <w:kinsoku/>
        <w:wordWrap/>
        <w:overflowPunct/>
        <w:topLinePunct w:val="0"/>
        <w:autoSpaceDE/>
        <w:autoSpaceDN/>
        <w:bidi w:val="0"/>
        <w:adjustRightInd/>
        <w:snapToGrid/>
        <w:jc w:val="center"/>
        <w:textAlignment w:val="auto"/>
      </w:pPr>
      <w:r>
        <w:drawing>
          <wp:inline distT="0" distB="0" distL="114300" distR="114300">
            <wp:extent cx="3843020" cy="2160270"/>
            <wp:effectExtent l="0" t="0" r="5080" b="1143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4"/>
                    <a:stretch>
                      <a:fillRect/>
                    </a:stretch>
                  </pic:blipFill>
                  <pic:spPr>
                    <a:xfrm>
                      <a:off x="0" y="0"/>
                      <a:ext cx="3843020" cy="21602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default"/>
          <w:lang w:val="en-US" w:eastAsia="zh-CN"/>
        </w:rPr>
      </w:pPr>
      <w:r>
        <w:drawing>
          <wp:inline distT="0" distB="0" distL="114300" distR="114300">
            <wp:extent cx="3830320" cy="2160270"/>
            <wp:effectExtent l="0" t="0" r="17780" b="1143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5"/>
                    <a:stretch>
                      <a:fillRect/>
                    </a:stretch>
                  </pic:blipFill>
                  <pic:spPr>
                    <a:xfrm>
                      <a:off x="0" y="0"/>
                      <a:ext cx="3830320" cy="2160270"/>
                    </a:xfrm>
                    <a:prstGeom prst="rect">
                      <a:avLst/>
                    </a:prstGeom>
                    <a:noFill/>
                    <a:ln>
                      <a:noFill/>
                    </a:ln>
                  </pic:spPr>
                </pic:pic>
              </a:graphicData>
            </a:graphic>
          </wp:inline>
        </w:drawing>
      </w:r>
    </w:p>
    <w:p>
      <w:pPr>
        <w:rPr>
          <w:rFonts w:hint="default" w:eastAsia="宋体" w:cs="Calibri"/>
          <w:lang w:val="en-US" w:eastAsia="zh-CN"/>
        </w:rPr>
      </w:pPr>
      <w:r>
        <w:rPr>
          <w:rFonts w:hint="eastAsia" w:eastAsia="宋体" w:cs="Calibri"/>
          <w:lang w:val="zh-TW" w:eastAsia="zh-TW"/>
        </w:rPr>
        <w:t>【设计意图】通过</w:t>
      </w:r>
      <w:r>
        <w:rPr>
          <w:rFonts w:hint="eastAsia" w:eastAsia="宋体" w:cs="Calibri"/>
          <w:lang w:val="en-US" w:eastAsia="zh-CN"/>
        </w:rPr>
        <w:t>阅读理解</w:t>
      </w:r>
      <w:r>
        <w:rPr>
          <w:rFonts w:hint="eastAsia" w:eastAsia="宋体" w:cs="Calibri"/>
          <w:lang w:val="zh-TW" w:eastAsia="zh-TW"/>
        </w:rPr>
        <w:t>的形式帮助学生理解新闻的主要内容。该新闻主题语境是关于“人与</w:t>
      </w:r>
      <w:r>
        <w:rPr>
          <w:rFonts w:hint="eastAsia" w:eastAsia="宋体" w:cs="Calibri"/>
          <w:lang w:val="zh-TW" w:eastAsia="zh-CN"/>
        </w:rPr>
        <w:t>社会</w:t>
      </w:r>
      <w:r>
        <w:rPr>
          <w:rFonts w:hint="eastAsia" w:eastAsia="宋体" w:cs="Calibri"/>
          <w:lang w:val="zh-TW" w:eastAsia="zh-TW"/>
        </w:rPr>
        <w:t>”中“</w:t>
      </w:r>
      <w:r>
        <w:rPr>
          <w:rFonts w:hint="eastAsia" w:eastAsia="宋体" w:cs="Calibri"/>
          <w:lang w:val="en-US" w:eastAsia="zh-CN"/>
        </w:rPr>
        <w:t>社会热点问题</w:t>
      </w:r>
      <w:r>
        <w:rPr>
          <w:rFonts w:hint="eastAsia" w:eastAsia="宋体" w:cs="Calibri"/>
          <w:lang w:val="zh-TW" w:eastAsia="zh-TW"/>
        </w:rPr>
        <w:t>”这一子主题，通过学习让学生</w:t>
      </w:r>
      <w:r>
        <w:rPr>
          <w:rFonts w:hint="eastAsia" w:eastAsia="宋体" w:cs="Calibri"/>
          <w:lang w:val="en-US" w:eastAsia="zh-CN"/>
        </w:rPr>
        <w:t>了解道歉语言冗长更显真诚的社会心理科学研究。</w:t>
      </w:r>
    </w:p>
    <w:p>
      <w:pPr>
        <w:jc w:val="center"/>
        <w:rPr>
          <w:rFonts w:hint="eastAsia" w:eastAsia="宋体" w:cs="Calibri"/>
          <w:lang w:val="zh-TW" w:eastAsia="zh-CN"/>
        </w:rPr>
      </w:pPr>
      <w:r>
        <w:drawing>
          <wp:inline distT="0" distB="0" distL="114300" distR="114300">
            <wp:extent cx="3825240" cy="2160270"/>
            <wp:effectExtent l="0" t="0" r="3810" b="1143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6"/>
                    <a:stretch>
                      <a:fillRect/>
                    </a:stretch>
                  </pic:blipFill>
                  <pic:spPr>
                    <a:xfrm>
                      <a:off x="0" y="0"/>
                      <a:ext cx="3825240" cy="2160270"/>
                    </a:xfrm>
                    <a:prstGeom prst="rect">
                      <a:avLst/>
                    </a:prstGeom>
                    <a:noFill/>
                    <a:ln>
                      <a:noFill/>
                    </a:ln>
                  </pic:spPr>
                </pic:pic>
              </a:graphicData>
            </a:graphic>
          </wp:inline>
        </w:drawing>
      </w:r>
    </w:p>
    <w:p>
      <w:pPr>
        <w:rPr>
          <w:rFonts w:hint="eastAsia" w:ascii="宋体" w:hAnsi="宋体" w:eastAsia="宋体" w:cs="宋体"/>
          <w:lang w:val="zh-TW" w:eastAsia="zh-TW"/>
        </w:rPr>
      </w:pPr>
      <w:r>
        <w:rPr>
          <w:rFonts w:hint="eastAsia" w:ascii="宋体" w:hAnsi="宋体" w:eastAsia="宋体" w:cs="宋体"/>
          <w:lang w:val="zh-TW" w:eastAsia="zh-TW"/>
        </w:rPr>
        <w:t>【设计意图】对文本中的词汇进行解读，并通过翻译句子对其进行巩固。</w:t>
      </w:r>
    </w:p>
    <w:p>
      <w:pPr>
        <w:jc w:val="center"/>
        <w:rPr>
          <w:rFonts w:hint="eastAsia" w:ascii="宋体" w:hAnsi="宋体" w:eastAsia="宋体" w:cs="宋体"/>
          <w:lang w:val="zh-TW" w:eastAsia="zh-TW"/>
        </w:rPr>
      </w:pPr>
      <w:r>
        <w:drawing>
          <wp:inline distT="0" distB="0" distL="114300" distR="114300">
            <wp:extent cx="3831590" cy="2160270"/>
            <wp:effectExtent l="0" t="0" r="16510" b="1143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7"/>
                    <a:stretch>
                      <a:fillRect/>
                    </a:stretch>
                  </pic:blipFill>
                  <pic:spPr>
                    <a:xfrm>
                      <a:off x="0" y="0"/>
                      <a:ext cx="3831590"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sz w:val="24"/>
          <w:szCs w:val="24"/>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sz w:val="24"/>
          <w:szCs w:val="24"/>
        </w:rPr>
      </w:pPr>
      <w:r>
        <w:rPr>
          <w:rFonts w:hint="default" w:ascii="Times New Roman" w:hAnsi="Times New Roman" w:eastAsia="宋体" w:cs="Times New Roman"/>
          <w:b/>
          <w:bCs/>
          <w:i w:val="0"/>
          <w:iCs w:val="0"/>
          <w:color w:val="000000"/>
          <w:kern w:val="0"/>
          <w:sz w:val="24"/>
          <w:szCs w:val="24"/>
          <w:u w:color="000000"/>
          <w:lang w:val="en-US" w:eastAsia="zh-CN" w:bidi="ar"/>
        </w:rPr>
        <w:t>Part 4: News Report 4</w:t>
      </w:r>
      <w:r>
        <w:rPr>
          <w:rFonts w:hint="default" w:ascii="Times New Roman" w:hAnsi="Times New Roman" w:eastAsia="宋体" w:cs="Times New Roman"/>
          <w:b/>
          <w:bCs/>
          <w:i/>
          <w:iCs/>
          <w:color w:val="000000"/>
          <w:kern w:val="0"/>
          <w:sz w:val="24"/>
          <w:szCs w:val="24"/>
          <w:u w:color="000000"/>
          <w:lang w:val="en-US" w:eastAsia="zh-CN" w:bidi="ar"/>
        </w:rPr>
        <w:t xml:space="preserve"> Birdwatch</w:t>
      </w:r>
      <w:r>
        <w:rPr>
          <w:rFonts w:hint="default" w:ascii="Times New Roman" w:hAnsi="Times New Roman" w:eastAsia="宋体" w:cs="Times New Roman"/>
          <w:b/>
          <w:bCs/>
          <w:i w:val="0"/>
          <w:iCs w:val="0"/>
          <w:color w:val="000000"/>
          <w:kern w:val="0"/>
          <w:sz w:val="24"/>
          <w:szCs w:val="24"/>
          <w:u w:color="000000"/>
          <w:lang w:val="en-US" w:eastAsia="zh-CN" w:bidi="ar"/>
        </w:rPr>
        <w:t>（October, 2025 P64)</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An Inspiring British bird journey一场启迪人心的英国观鸟之旅</w:t>
      </w:r>
    </w:p>
    <w:p>
      <w:pPr>
        <w:jc w:val="center"/>
      </w:pPr>
      <w:r>
        <w:drawing>
          <wp:inline distT="0" distB="0" distL="114300" distR="114300">
            <wp:extent cx="3822065" cy="2160270"/>
            <wp:effectExtent l="0" t="0" r="6985" b="1143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8"/>
                    <a:stretch>
                      <a:fillRect/>
                    </a:stretch>
                  </pic:blipFill>
                  <pic:spPr>
                    <a:xfrm>
                      <a:off x="0" y="0"/>
                      <a:ext cx="3822065" cy="2160270"/>
                    </a:xfrm>
                    <a:prstGeom prst="rect">
                      <a:avLst/>
                    </a:prstGeom>
                    <a:noFill/>
                    <a:ln>
                      <a:noFill/>
                    </a:ln>
                  </pic:spPr>
                </pic:pic>
              </a:graphicData>
            </a:graphic>
          </wp:inline>
        </w:drawing>
      </w:r>
    </w:p>
    <w:p>
      <w:pPr>
        <w:jc w:val="center"/>
        <w:rPr>
          <w:lang w:val="zh-TW" w:eastAsia="zh-TW"/>
        </w:rPr>
      </w:pPr>
      <w:r>
        <w:drawing>
          <wp:inline distT="0" distB="0" distL="114300" distR="114300">
            <wp:extent cx="3827145" cy="2160270"/>
            <wp:effectExtent l="0" t="0" r="1905" b="1143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9"/>
                    <a:stretch>
                      <a:fillRect/>
                    </a:stretch>
                  </pic:blipFill>
                  <pic:spPr>
                    <a:xfrm>
                      <a:off x="0" y="0"/>
                      <a:ext cx="3827145" cy="2160270"/>
                    </a:xfrm>
                    <a:prstGeom prst="rect">
                      <a:avLst/>
                    </a:prstGeom>
                    <a:noFill/>
                    <a:ln>
                      <a:noFill/>
                    </a:ln>
                  </pic:spPr>
                </pic:pic>
              </a:graphicData>
            </a:graphic>
          </wp:inline>
        </w:drawing>
      </w:r>
    </w:p>
    <w:p>
      <w:pPr>
        <w:rPr>
          <w:rFonts w:hint="eastAsia" w:eastAsia="宋体" w:cs="Calibri"/>
          <w:lang w:val="en-US" w:eastAsia="zh-CN"/>
        </w:rPr>
      </w:pPr>
      <w:r>
        <w:rPr>
          <w:rFonts w:hint="eastAsia" w:eastAsia="宋体" w:cs="Calibri"/>
          <w:lang w:val="zh-TW" w:eastAsia="zh-TW"/>
        </w:rPr>
        <w:t>【设计意图】通过阅读理解的形式帮助学生理解新闻的主要内容。该新闻主题语境是关于“人与</w:t>
      </w:r>
      <w:r>
        <w:rPr>
          <w:rFonts w:hint="eastAsia" w:eastAsia="宋体" w:cs="Calibri"/>
          <w:lang w:val="en-US" w:eastAsia="zh-CN"/>
        </w:rPr>
        <w:t>自然</w:t>
      </w:r>
      <w:r>
        <w:rPr>
          <w:rFonts w:hint="eastAsia" w:eastAsia="宋体" w:cs="Calibri"/>
          <w:lang w:val="zh-TW" w:eastAsia="zh-TW"/>
        </w:rPr>
        <w:t>”中“</w:t>
      </w:r>
      <w:r>
        <w:rPr>
          <w:rFonts w:hint="eastAsia" w:eastAsia="宋体" w:cs="Calibri"/>
          <w:lang w:val="en-US" w:eastAsia="zh-CN"/>
        </w:rPr>
        <w:t>人与动植物</w:t>
      </w:r>
      <w:r>
        <w:rPr>
          <w:rFonts w:hint="eastAsia" w:eastAsia="宋体" w:cs="Calibri"/>
          <w:lang w:val="zh-TW" w:eastAsia="zh-TW"/>
        </w:rPr>
        <w:t>”这一子主题，通过学习让学生</w:t>
      </w:r>
      <w:r>
        <w:rPr>
          <w:rFonts w:hint="eastAsia" w:eastAsia="宋体" w:cs="Calibri"/>
          <w:lang w:val="en-US" w:eastAsia="zh-CN"/>
        </w:rPr>
        <w:t>了解一本探讨鸟类保护与未来的新书。</w:t>
      </w:r>
    </w:p>
    <w:p>
      <w:pPr>
        <w:jc w:val="center"/>
        <w:rPr>
          <w:rFonts w:hint="eastAsia" w:eastAsia="宋体" w:cs="Calibri"/>
          <w:lang w:val="zh-TW" w:eastAsia="zh-CN"/>
        </w:rPr>
      </w:pPr>
      <w:r>
        <w:drawing>
          <wp:inline distT="0" distB="0" distL="114300" distR="114300">
            <wp:extent cx="3820160" cy="2160270"/>
            <wp:effectExtent l="0" t="0" r="8890" b="1143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20"/>
                    <a:stretch>
                      <a:fillRect/>
                    </a:stretch>
                  </pic:blipFill>
                  <pic:spPr>
                    <a:xfrm>
                      <a:off x="0" y="0"/>
                      <a:ext cx="3820160" cy="2160270"/>
                    </a:xfrm>
                    <a:prstGeom prst="rect">
                      <a:avLst/>
                    </a:prstGeom>
                    <a:noFill/>
                    <a:ln>
                      <a:noFill/>
                    </a:ln>
                  </pic:spPr>
                </pic:pic>
              </a:graphicData>
            </a:graphic>
          </wp:inline>
        </w:drawing>
      </w:r>
    </w:p>
    <w:p>
      <w:pPr>
        <w:rPr>
          <w:rFonts w:hint="eastAsia" w:ascii="宋体" w:hAnsi="宋体" w:eastAsia="宋体" w:cs="宋体"/>
          <w:lang w:val="zh-TW" w:eastAsia="zh-TW"/>
        </w:rPr>
      </w:pPr>
      <w:r>
        <w:rPr>
          <w:rFonts w:hint="eastAsia" w:ascii="宋体" w:hAnsi="宋体" w:eastAsia="宋体" w:cs="宋体"/>
          <w:lang w:val="zh-TW" w:eastAsia="zh-TW"/>
        </w:rPr>
        <w:t>【设计意图】对文本中的词汇进行解读，并通过翻译句子对其进行巩固。</w:t>
      </w:r>
    </w:p>
    <w:p>
      <w:pPr>
        <w:jc w:val="center"/>
        <w:rPr>
          <w:rFonts w:hint="eastAsia" w:ascii="宋体" w:hAnsi="宋体" w:eastAsia="宋体" w:cs="宋体"/>
          <w:lang w:val="zh-TW" w:eastAsia="zh-TW"/>
        </w:rPr>
      </w:pPr>
      <w:r>
        <w:drawing>
          <wp:inline distT="0" distB="0" distL="114300" distR="114300">
            <wp:extent cx="3827145" cy="2160270"/>
            <wp:effectExtent l="0" t="0" r="1905" b="1143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21"/>
                    <a:stretch>
                      <a:fillRect/>
                    </a:stretch>
                  </pic:blipFill>
                  <pic:spPr>
                    <a:xfrm>
                      <a:off x="0" y="0"/>
                      <a:ext cx="3827145" cy="2160270"/>
                    </a:xfrm>
                    <a:prstGeom prst="rect">
                      <a:avLst/>
                    </a:prstGeom>
                    <a:noFill/>
                    <a:ln>
                      <a:noFill/>
                    </a:ln>
                  </pic:spPr>
                </pic:pic>
              </a:graphicData>
            </a:graphic>
          </wp:inline>
        </w:drawing>
      </w:r>
    </w:p>
    <w:p>
      <w:pPr>
        <w:rPr>
          <w:rFonts w:eastAsia="宋体" w:cs="Calibri"/>
          <w:lang w:val="zh-TW" w:eastAsia="zh-TW"/>
        </w:rPr>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eastAsia="宋体" w:cs="Calibri"/>
          <w:lang w:val="zh-TW" w:eastAsia="zh-TW"/>
        </w:rPr>
      </w:pPr>
    </w:p>
    <w:p>
      <w:pPr>
        <w:rPr>
          <w:rFonts w:hint="eastAsia" w:ascii="Times New Roman" w:hAnsi="Times New Roman"/>
          <w:b/>
          <w:bCs/>
          <w:lang w:val="en-US" w:eastAsia="zh-CN"/>
        </w:rPr>
      </w:pPr>
      <w:r>
        <w:rPr>
          <w:rFonts w:ascii="Times New Roman" w:hAnsi="Times New Roman"/>
          <w:b/>
          <w:bCs/>
        </w:rPr>
        <w:t xml:space="preserve">Part </w:t>
      </w:r>
      <w:r>
        <w:rPr>
          <w:rFonts w:hint="eastAsia" w:ascii="Times New Roman" w:hAnsi="Times New Roman"/>
          <w:b/>
          <w:bCs/>
          <w:lang w:val="en-US" w:eastAsia="zh-CN"/>
        </w:rPr>
        <w:t>5</w:t>
      </w:r>
      <w:r>
        <w:rPr>
          <w:rFonts w:ascii="Times New Roman" w:hAnsi="Times New Roman"/>
          <w:b/>
          <w:bCs/>
        </w:rPr>
        <w:t>:</w:t>
      </w:r>
      <w:r>
        <w:rPr>
          <w:rFonts w:hint="eastAsia" w:ascii="Times New Roman" w:hAnsi="Times New Roman"/>
          <w:b/>
          <w:bCs/>
          <w:lang w:val="en-US" w:eastAsia="zh-CN"/>
        </w:rPr>
        <w:t xml:space="preserve"> </w:t>
      </w:r>
      <w:r>
        <w:rPr>
          <w:rFonts w:hint="eastAsia" w:ascii="Times New Roman" w:hAnsi="Times New Roman"/>
          <w:b/>
          <w:bCs/>
        </w:rPr>
        <w:t>BBC</w:t>
      </w:r>
      <w:r>
        <w:rPr>
          <w:rFonts w:hint="eastAsia" w:ascii="Times New Roman" w:hAnsi="Times New Roman" w:eastAsia="宋体"/>
          <w:b/>
          <w:bCs/>
          <w:lang w:val="en-US" w:eastAsia="zh-CN"/>
        </w:rPr>
        <w:t xml:space="preserve"> News </w:t>
      </w:r>
      <w:r>
        <w:rPr>
          <w:rFonts w:hint="eastAsia" w:ascii="Times New Roman" w:hAnsi="Times New Roman"/>
          <w:b/>
          <w:bCs/>
        </w:rPr>
        <w:t>0</w:t>
      </w:r>
      <w:r>
        <w:rPr>
          <w:rFonts w:hint="eastAsia" w:ascii="Times New Roman" w:hAnsi="Times New Roman"/>
          <w:b/>
          <w:bCs/>
          <w:lang w:val="en-US" w:eastAsia="zh-CN"/>
        </w:rPr>
        <w:t>9</w:t>
      </w:r>
      <w:r>
        <w:rPr>
          <w:rFonts w:hint="eastAsia" w:ascii="Times New Roman" w:hAnsi="Times New Roman"/>
          <w:b/>
          <w:bCs/>
        </w:rPr>
        <w:t>/</w:t>
      </w:r>
      <w:r>
        <w:rPr>
          <w:rFonts w:hint="eastAsia" w:ascii="Times New Roman" w:hAnsi="Times New Roman"/>
          <w:b/>
          <w:bCs/>
          <w:lang w:val="en-US" w:eastAsia="zh-CN"/>
        </w:rPr>
        <w:t>29</w:t>
      </w:r>
      <w:r>
        <w:rPr>
          <w:rFonts w:hint="eastAsia" w:ascii="Times New Roman" w:hAnsi="Times New Roman"/>
          <w:b/>
          <w:bCs/>
        </w:rPr>
        <w:t>/202</w:t>
      </w:r>
      <w:r>
        <w:rPr>
          <w:rFonts w:hint="eastAsia" w:ascii="Times New Roman" w:hAnsi="Times New Roman"/>
          <w:b/>
          <w:bCs/>
          <w:lang w:val="en-US" w:eastAsia="zh-CN"/>
        </w:rPr>
        <w:t>5</w:t>
      </w:r>
      <w:r>
        <w:rPr>
          <w:rFonts w:ascii="Times New Roman" w:hAnsi="Times New Roman"/>
          <w:b/>
          <w:bCs/>
        </w:rPr>
        <w:t xml:space="preserve"> </w:t>
      </w:r>
      <w:r>
        <w:rPr>
          <w:rFonts w:hint="eastAsia" w:ascii="Times New Roman" w:hAnsi="Times New Roman"/>
          <w:b/>
          <w:bCs/>
          <w:lang w:val="en-US" w:eastAsia="zh-CN"/>
        </w:rPr>
        <w:t xml:space="preserve">     </w:t>
      </w:r>
    </w:p>
    <w:p>
      <w:pPr>
        <w:jc w:val="center"/>
      </w:pPr>
      <w:r>
        <w:drawing>
          <wp:inline distT="0" distB="0" distL="114300" distR="114300">
            <wp:extent cx="3852545" cy="2160270"/>
            <wp:effectExtent l="0" t="0" r="14605" b="1143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22"/>
                    <a:stretch>
                      <a:fillRect/>
                    </a:stretch>
                  </pic:blipFill>
                  <pic:spPr>
                    <a:xfrm>
                      <a:off x="0" y="0"/>
                      <a:ext cx="3852545" cy="2160270"/>
                    </a:xfrm>
                    <a:prstGeom prst="rect">
                      <a:avLst/>
                    </a:prstGeom>
                    <a:noFill/>
                    <a:ln>
                      <a:noFill/>
                    </a:ln>
                  </pic:spPr>
                </pic:pic>
              </a:graphicData>
            </a:graphic>
          </wp:inline>
        </w:drawing>
      </w:r>
    </w:p>
    <w:p>
      <w:pPr>
        <w:jc w:val="left"/>
        <w:rPr>
          <w:rFonts w:hint="eastAsia" w:ascii="宋体" w:hAnsi="宋体" w:eastAsia="宋体" w:cs="宋体"/>
          <w:lang w:val="zh-TW" w:eastAsia="zh-CN"/>
        </w:rPr>
      </w:pPr>
      <w:r>
        <w:rPr>
          <w:rFonts w:hint="eastAsia" w:ascii="宋体" w:hAnsi="宋体" w:eastAsia="宋体" w:cs="宋体"/>
          <w:lang w:val="zh-TW" w:eastAsia="zh-TW"/>
        </w:rPr>
        <w:t>【设计意图】听一则材料，通过听力填空的方式理解文本，考察听力辨识词汇的能力</w:t>
      </w:r>
      <w:r>
        <w:rPr>
          <w:rFonts w:hint="eastAsia" w:ascii="宋体" w:hAnsi="宋体" w:eastAsia="宋体" w:cs="宋体"/>
          <w:lang w:val="zh-TW" w:eastAsia="zh-CN"/>
        </w:rPr>
        <w:t>。</w:t>
      </w:r>
    </w:p>
    <w:p>
      <w:pPr>
        <w:jc w:val="center"/>
        <w:rPr>
          <w:rFonts w:hint="eastAsia" w:ascii="宋体" w:hAnsi="宋体" w:eastAsia="宋体" w:cs="宋体"/>
          <w:lang w:val="zh-TW" w:eastAsia="zh-TW"/>
        </w:rPr>
      </w:pPr>
      <w:r>
        <w:drawing>
          <wp:inline distT="0" distB="0" distL="114300" distR="114300">
            <wp:extent cx="3832860" cy="2160270"/>
            <wp:effectExtent l="0" t="0" r="15240" b="1143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23"/>
                    <a:stretch>
                      <a:fillRect/>
                    </a:stretch>
                  </pic:blipFill>
                  <pic:spPr>
                    <a:xfrm>
                      <a:off x="0" y="0"/>
                      <a:ext cx="3832860" cy="2160270"/>
                    </a:xfrm>
                    <a:prstGeom prst="rect">
                      <a:avLst/>
                    </a:prstGeom>
                    <a:noFill/>
                    <a:ln>
                      <a:noFill/>
                    </a:ln>
                  </pic:spPr>
                </pic:pic>
              </a:graphicData>
            </a:graphic>
          </wp:inline>
        </w:drawing>
      </w:r>
    </w:p>
    <w:p>
      <w:pPr>
        <w:rPr>
          <w:rFonts w:hint="eastAsia" w:ascii="宋体" w:hAnsi="宋体" w:eastAsia="宋体" w:cs="宋体"/>
          <w:lang w:val="zh-TW" w:eastAsia="zh-TW"/>
        </w:rPr>
      </w:pPr>
      <w:r>
        <w:rPr>
          <w:rFonts w:hint="eastAsia" w:ascii="宋体" w:hAnsi="宋体" w:eastAsia="宋体" w:cs="宋体"/>
          <w:lang w:val="zh-TW" w:eastAsia="zh-TW"/>
        </w:rPr>
        <w:t>【设计意图】对文本中的</w:t>
      </w:r>
      <w:r>
        <w:rPr>
          <w:rFonts w:hint="eastAsia" w:ascii="宋体" w:hAnsi="宋体" w:eastAsia="宋体" w:cs="宋体"/>
          <w:lang w:val="en-US" w:eastAsia="zh-CN"/>
        </w:rPr>
        <w:t>词汇</w:t>
      </w:r>
      <w:r>
        <w:rPr>
          <w:rFonts w:hint="eastAsia" w:ascii="宋体" w:hAnsi="宋体" w:eastAsia="宋体" w:cs="宋体"/>
          <w:lang w:val="zh-TW" w:eastAsia="zh-TW"/>
        </w:rPr>
        <w:t>进行解读，并通过翻译句子对其进行巩固。</w:t>
      </w:r>
    </w:p>
    <w:p>
      <w:pPr>
        <w:jc w:val="center"/>
        <w:rPr>
          <w:rFonts w:hint="eastAsia" w:ascii="宋体" w:hAnsi="宋体" w:eastAsia="宋体" w:cs="宋体"/>
          <w:lang w:val="zh-TW" w:eastAsia="zh-TW"/>
        </w:rPr>
      </w:pPr>
      <w:r>
        <w:drawing>
          <wp:inline distT="0" distB="0" distL="114300" distR="114300">
            <wp:extent cx="3827780" cy="2160270"/>
            <wp:effectExtent l="0" t="0" r="1270" b="11430"/>
            <wp:docPr id="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pic:cNvPicPr>
                      <a:picLocks noChangeAspect="1"/>
                    </pic:cNvPicPr>
                  </pic:nvPicPr>
                  <pic:blipFill>
                    <a:blip r:embed="rId24"/>
                    <a:stretch>
                      <a:fillRect/>
                    </a:stretch>
                  </pic:blipFill>
                  <pic:spPr>
                    <a:xfrm>
                      <a:off x="0" y="0"/>
                      <a:ext cx="3827780" cy="2160270"/>
                    </a:xfrm>
                    <a:prstGeom prst="rect">
                      <a:avLst/>
                    </a:prstGeom>
                    <a:noFill/>
                    <a:ln>
                      <a:noFill/>
                    </a:ln>
                  </pic:spPr>
                </pic:pic>
              </a:graphicData>
            </a:graphic>
          </wp:inline>
        </w:drawing>
      </w:r>
    </w:p>
    <w:p>
      <w:pPr>
        <w:jc w:val="both"/>
      </w:pPr>
      <w:r>
        <w:rPr>
          <w:rFonts w:eastAsia="宋体" w:cs="Calibri"/>
          <w:lang w:val="zh-TW" w:eastAsia="zh-TW"/>
        </w:rPr>
        <w:t>【设计意图】对</w:t>
      </w:r>
      <w:r>
        <w:rPr>
          <w:rFonts w:hint="eastAsia" w:eastAsia="宋体" w:cs="Calibri"/>
          <w:lang w:val="en-US" w:eastAsia="zh-CN"/>
        </w:rPr>
        <w:t>文</w:t>
      </w:r>
      <w:r>
        <w:rPr>
          <w:rFonts w:eastAsia="宋体" w:cs="Calibri"/>
          <w:lang w:val="zh-TW" w:eastAsia="zh-TW"/>
        </w:rPr>
        <w:t>中的</w:t>
      </w:r>
      <w:r>
        <w:rPr>
          <w:rFonts w:hint="eastAsia" w:eastAsia="宋体" w:cs="Calibri"/>
          <w:lang w:val="en-US" w:eastAsia="zh-CN"/>
        </w:rPr>
        <w:t>两</w:t>
      </w:r>
      <w:r>
        <w:rPr>
          <w:rFonts w:eastAsia="宋体" w:cs="Calibri"/>
          <w:lang w:val="zh-TW" w:eastAsia="zh-TW"/>
        </w:rPr>
        <w:t>个句子进行翻译练习，对其中单词、词组、句法进行巩固</w:t>
      </w:r>
      <w:r>
        <w:rPr>
          <w:rFonts w:hint="eastAsia" w:eastAsia="宋体" w:cs="Calibri"/>
          <w:lang w:val="en-US" w:eastAsia="zh-CN"/>
        </w:rPr>
        <w:t>并关注句子结构</w:t>
      </w:r>
      <w:r>
        <w:rPr>
          <w:rFonts w:eastAsia="宋体" w:cs="Calibri"/>
          <w:lang w:val="zh-TW" w:eastAsia="zh-TW"/>
        </w:rPr>
        <w:t>。</w:t>
      </w:r>
    </w:p>
    <w:p>
      <w:pPr>
        <w:rPr>
          <w:rFonts w:hint="eastAsia" w:ascii="宋体" w:hAnsi="宋体" w:eastAsia="宋体" w:cs="宋体"/>
          <w:lang w:val="zh-TW" w:eastAsia="zh-TW"/>
        </w:rPr>
      </w:pPr>
    </w:p>
    <w:p>
      <w:pPr>
        <w:rPr>
          <w:rFonts w:hint="eastAsia" w:ascii="宋体" w:hAnsi="宋体" w:eastAsia="宋体" w:cs="宋体"/>
          <w:lang w:val="zh-TW" w:eastAsia="zh-TW"/>
        </w:rPr>
      </w:pPr>
    </w:p>
    <w:p>
      <w:pPr>
        <w:rPr>
          <w:rFonts w:hint="eastAsia" w:ascii="宋体" w:hAnsi="宋体" w:eastAsia="宋体" w:cs="宋体"/>
          <w:lang w:val="zh-TW" w:eastAsia="zh-TW"/>
        </w:rPr>
      </w:pPr>
    </w:p>
    <w:p>
      <w:pPr>
        <w:rPr>
          <w:rFonts w:hint="eastAsia" w:ascii="宋体" w:hAnsi="宋体" w:eastAsia="宋体" w:cs="宋体"/>
          <w:lang w:val="zh-TW" w:eastAsia="zh-TW"/>
        </w:rPr>
      </w:pPr>
    </w:p>
    <w:p>
      <w:pPr>
        <w:rPr>
          <w:rFonts w:hint="eastAsia" w:ascii="宋体" w:hAnsi="宋体" w:eastAsia="宋体" w:cs="宋体"/>
          <w:lang w:val="zh-TW" w:eastAsia="zh-TW"/>
        </w:rPr>
      </w:pPr>
    </w:p>
    <w:p>
      <w:pPr>
        <w:rPr>
          <w:rFonts w:hint="eastAsia" w:ascii="宋体" w:hAnsi="宋体" w:eastAsia="宋体" w:cs="宋体"/>
          <w:lang w:val="zh-TW" w:eastAsia="zh-TW"/>
        </w:rPr>
      </w:pPr>
    </w:p>
    <w:p>
      <w:pPr>
        <w:jc w:val="both"/>
        <w:rPr>
          <w:rFonts w:hint="eastAsia" w:eastAsia="宋体" w:cs="Calibri"/>
          <w:lang w:val="en-US" w:eastAsia="zh-CN"/>
        </w:rPr>
      </w:pPr>
      <w:r>
        <w:rPr>
          <w:rFonts w:hint="eastAsia" w:eastAsia="宋体" w:cs="Calibri"/>
          <w:lang w:val="en-US" w:eastAsia="zh-CN"/>
        </w:rPr>
        <w:t>附：外刊原文</w:t>
      </w:r>
    </w:p>
    <w:p>
      <w:pPr>
        <w:jc w:val="both"/>
        <w:rPr>
          <w:rFonts w:hint="default" w:ascii="Times New Roman" w:hAnsi="Times New Roman" w:eastAsia="宋体" w:cs="Times New Roman"/>
          <w:b/>
          <w:bCs/>
          <w:sz w:val="24"/>
          <w:szCs w:val="24"/>
          <w:lang w:eastAsia="zh-TW"/>
        </w:rPr>
      </w:pPr>
      <w:r>
        <w:rPr>
          <w:rFonts w:hint="default" w:ascii="Times New Roman" w:hAnsi="Times New Roman" w:eastAsia="宋体" w:cs="Times New Roman"/>
          <w:b/>
          <w:bCs/>
          <w:sz w:val="24"/>
          <w:szCs w:val="24"/>
          <w:lang w:eastAsia="zh-TW"/>
        </w:rPr>
        <w:t xml:space="preserve">Part </w:t>
      </w:r>
      <w:r>
        <w:rPr>
          <w:rFonts w:hint="default" w:ascii="Times New Roman" w:hAnsi="Times New Roman" w:eastAsia="宋体" w:cs="Times New Roman"/>
          <w:b/>
          <w:bCs/>
          <w:sz w:val="24"/>
          <w:szCs w:val="24"/>
          <w:lang w:val="en-US" w:eastAsia="zh-CN"/>
        </w:rPr>
        <w:t>1</w:t>
      </w:r>
      <w:r>
        <w:rPr>
          <w:rFonts w:hint="default" w:ascii="Times New Roman" w:hAnsi="Times New Roman" w:eastAsia="宋体" w:cs="Times New Roman"/>
          <w:b/>
          <w:bCs/>
          <w:sz w:val="24"/>
          <w:szCs w:val="24"/>
          <w:lang w:eastAsia="zh-TW"/>
        </w:rPr>
        <w:t xml:space="preserve">: News Report </w:t>
      </w:r>
      <w:r>
        <w:rPr>
          <w:rFonts w:hint="default" w:ascii="Times New Roman" w:hAnsi="Times New Roman" w:eastAsia="宋体" w:cs="Times New Roman"/>
          <w:b/>
          <w:bCs/>
          <w:sz w:val="24"/>
          <w:szCs w:val="24"/>
          <w:lang w:val="en-US" w:eastAsia="zh-CN"/>
        </w:rPr>
        <w:t>1</w:t>
      </w:r>
      <w:r>
        <w:rPr>
          <w:rFonts w:hint="default" w:ascii="Times New Roman" w:hAnsi="Times New Roman" w:eastAsia="宋体" w:cs="Times New Roman"/>
          <w:b/>
          <w:bCs/>
          <w:sz w:val="24"/>
          <w:szCs w:val="24"/>
          <w:lang w:eastAsia="zh-TW"/>
        </w:rPr>
        <w:t xml:space="preserve">  </w:t>
      </w:r>
      <w:r>
        <w:rPr>
          <w:rFonts w:hint="default" w:ascii="Times New Roman" w:hAnsi="Times New Roman" w:eastAsia="宋体" w:cs="Times New Roman"/>
          <w:b/>
          <w:bCs/>
          <w:i/>
          <w:iCs/>
          <w:sz w:val="24"/>
          <w:szCs w:val="24"/>
          <w:lang w:eastAsia="zh-TW"/>
        </w:rPr>
        <w:t>USA TODAY</w:t>
      </w:r>
      <w:r>
        <w:rPr>
          <w:rFonts w:hint="default" w:ascii="Times New Roman" w:hAnsi="Times New Roman" w:eastAsia="宋体" w:cs="Times New Roman"/>
          <w:b/>
          <w:bCs/>
          <w:sz w:val="24"/>
          <w:szCs w:val="24"/>
          <w:lang w:eastAsia="zh-TW"/>
        </w:rPr>
        <w:t xml:space="preserve"> (September 22, 2025 PB1&amp;B2)</w:t>
      </w:r>
    </w:p>
    <w:p>
      <w:pPr>
        <w:jc w:val="both"/>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 xml:space="preserve">Is your teen ready for adulthood? How to discuss money  </w:t>
      </w:r>
    </w:p>
    <w:p>
      <w:pPr>
        <w:jc w:val="both"/>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你的孩子是否准备好探讨有关成年后财务方面的事宜了呢？</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When Samantha Broxton</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s husband was laid off, the couple sat their teenagers down to discuss how the household budget would shift. Broxton</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said the layoff came unexpectedly in early 2025, around the time President Donald Trump unleashed tariffs on most U.S. trading partners, recession fears were looming, and companies were slowing their hiring. Broxton told her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teens they would be eating out less, and they might be having more conversations about</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money. “Even if both of us find great jobs soon, the world</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s changed significantly,” said</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Broxton, the founder of RaisingSelf.com, a platform dedicated to parenting informaiton</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and coaching. “We need to rebuild savings, and the kids need to understand that we have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to be more intentional.”</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The Broxton family</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s conversation shows financial stumbling blocks can be turned into</w:t>
      </w:r>
    </w:p>
    <w:p>
      <w:pPr>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teachable moments – something many parents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think their kids need more of.</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A recent survey of 1,000 parents of children</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ages 14 to 18, found only 8% think their teenagers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are “extremely prepared” to manage their finances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in adulthood. That marks a 10-point drop from last</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year, when 18% reported the same.</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Danielle Sherman, CEO and founder of Wired</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Research, which conducted the survey on behalf</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of Jazmarc Services, said while she hoped confidence would increase, the decline made sense in</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the current U.S. economic climate.</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“If they</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re feeling shaky about maybe their own</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preparedness, or their own confidence in being</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able to navigate this climate, it naturally follows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that they feel less certain about how well-prepared their own teens might be,” Sherman said.</w:t>
      </w:r>
    </w:p>
    <w:p>
      <w:pPr>
        <w:ind w:firstLine="480" w:firstLineChars="200"/>
        <w:jc w:val="both"/>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zh-TW" w:eastAsia="zh-TW"/>
        </w:rPr>
        <w:t>Money conversations families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are and aren</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t having</w:t>
      </w:r>
      <w:r>
        <w:rPr>
          <w:rFonts w:hint="default" w:ascii="Times New Roman" w:hAnsi="Times New Roman" w:eastAsia="宋体" w:cs="Times New Roman"/>
          <w:b w:val="0"/>
          <w:bCs w:val="0"/>
          <w:sz w:val="24"/>
          <w:szCs w:val="24"/>
          <w:lang w:val="en-US" w:eastAsia="zh-CN"/>
        </w:rPr>
        <w:t xml:space="preserve"> </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The survey found that while 82% of parents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have talked with their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teens about savings, about 7</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in</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10 said they aren</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t confident they</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ve taught their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kids what else they need to know about money.</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About half of survey respondents admitted</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they hadn</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t talked with their teens about sticking</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to a budget, managing bank accounts, staying out</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of debt, or building good credit.</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A majority also said they have not had meaningful conversations with their teens about selecting insurance, filing tax returns, investing, financial planning, or goal setting.</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Still, 98% of parents surveyed said they believe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it is their responsibility to teach their kids how to</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manage finances and 97% think it</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s one of the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greatest gifts they can give their children.</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Talk to kids about money,</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even if you aren</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t rich</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Sherman recommends parents explain how</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their budgeting or lack thereof led them to overdraft their bank accounts or go into debt, and how</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those decisions will affect them next month.</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“That needs to be normalized,” Sherman said.“These are not going to be easy conversations to</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have, but it could very well be the thing that helps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your teen not fall into the same financial cycle.”</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Broxton said her teens were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a</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little nervous after she told them about the layoff, but that she</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glad she was transparent about the situation and</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able to reassure them that their parents were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budgeting effectively and looking for new work opportunities.</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“Kids are going to notice your change in behavior, your pauses, your ‘no</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s,</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 xml:space="preserve"> ” Broxton said. “Not</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talking about it is more likely to cause them to be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suspicious and anxious.”</w:t>
      </w:r>
    </w:p>
    <w:p>
      <w:pPr>
        <w:ind w:firstLine="480" w:firstLineChars="200"/>
        <w:jc w:val="both"/>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zh-TW" w:eastAsia="zh-TW"/>
        </w:rPr>
        <w:t>Ways to teach teens about money</w:t>
      </w:r>
      <w:r>
        <w:rPr>
          <w:rFonts w:hint="default" w:ascii="Times New Roman" w:hAnsi="Times New Roman" w:eastAsia="宋体" w:cs="Times New Roman"/>
          <w:b w:val="0"/>
          <w:bCs w:val="0"/>
          <w:sz w:val="24"/>
          <w:szCs w:val="24"/>
          <w:lang w:val="en-US" w:eastAsia="zh-CN"/>
        </w:rPr>
        <w:t xml:space="preserve"> </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Broxton divvies out an allowance to</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her kids once a month, encouraging</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them to budget for several weeks at a</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time and to set some money aside in a</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savings account.</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She also has watched her children</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save up for splurge purchases. Some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lessons are best learned from first-hand</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experience, Broxton said.</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“That feeling of saving your money,</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buying a thing, and seeing those savings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disappear. They</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re like, ‘The money is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gone, mom,</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 xml:space="preserve"> ” Broxton said. “There is a</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psychological journey they</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re being able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to safely experience with their parents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without that material risk to their safety</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and livelihood.”</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In addition to teaching the value of a</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dollar, Jazmarc Services founder Josh</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Marcus said teenagers</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 xml:space="preserve"> first part-time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jobs present an opportunity to teach</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them about taxes. “With my son</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s first</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job, he was all excited to get his first paycheck and he stood there staring at it</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and I could see the confused look on his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face,” Marcus said. “Explain deductions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and the numbers, so that they</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re understanding the difference between gross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pay and what they</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re actually pocketing.”Marcus and Sherman also suggested showing your teenager how much</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dinner cost when the bill arrives at a restaurant or sharing how long it took you</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to save up for a family vacation.</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“Find the teachable moments,” Sherman said. “Don</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t make it a big deal.</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Make it woven into everyday life. If you</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can start small with just that, you</w:t>
      </w:r>
      <w:r>
        <w:rPr>
          <w:rFonts w:hint="default" w:ascii="Times New Roman" w:hAnsi="Times New Roman" w:eastAsia="宋体" w:cs="Times New Roman"/>
          <w:b w:val="0"/>
          <w:bCs w:val="0"/>
          <w:sz w:val="24"/>
          <w:szCs w:val="24"/>
          <w:lang w:val="zh-TW" w:eastAsia="zh-CN"/>
        </w:rPr>
        <w:t>'</w:t>
      </w:r>
      <w:r>
        <w:rPr>
          <w:rFonts w:hint="default" w:ascii="Times New Roman" w:hAnsi="Times New Roman" w:eastAsia="宋体" w:cs="Times New Roman"/>
          <w:b w:val="0"/>
          <w:bCs w:val="0"/>
          <w:sz w:val="24"/>
          <w:szCs w:val="24"/>
          <w:lang w:val="zh-TW" w:eastAsia="zh-TW"/>
        </w:rPr>
        <w:t>re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already 10 steps ahead.</w:t>
      </w:r>
    </w:p>
    <w:p>
      <w:pPr>
        <w:jc w:val="both"/>
        <w:rPr>
          <w:rFonts w:hint="default" w:ascii="Times New Roman" w:hAnsi="Times New Roman" w:eastAsia="宋体" w:cs="Times New Roman"/>
          <w:b/>
          <w:bCs/>
          <w:sz w:val="24"/>
          <w:szCs w:val="24"/>
          <w:lang w:val="zh-TW" w:eastAsia="zh-TW"/>
        </w:rPr>
      </w:pPr>
    </w:p>
    <w:p>
      <w:pPr>
        <w:jc w:val="both"/>
        <w:rPr>
          <w:rFonts w:hint="default" w:ascii="Times New Roman" w:hAnsi="Times New Roman" w:eastAsia="宋体" w:cs="Times New Roman"/>
          <w:b/>
          <w:bCs/>
          <w:i w:val="0"/>
          <w:iCs w:val="0"/>
          <w:sz w:val="24"/>
          <w:szCs w:val="24"/>
          <w:lang w:eastAsia="zh-TW"/>
        </w:rPr>
      </w:pPr>
      <w:r>
        <w:rPr>
          <w:rFonts w:hint="default" w:ascii="Times New Roman" w:hAnsi="Times New Roman" w:eastAsia="宋体" w:cs="Times New Roman"/>
          <w:b/>
          <w:bCs/>
          <w:sz w:val="24"/>
          <w:szCs w:val="24"/>
          <w:lang w:eastAsia="zh-TW"/>
        </w:rPr>
        <w:t xml:space="preserve">Part </w:t>
      </w:r>
      <w:r>
        <w:rPr>
          <w:rFonts w:hint="default" w:ascii="Times New Roman" w:hAnsi="Times New Roman" w:eastAsia="宋体" w:cs="Times New Roman"/>
          <w:b/>
          <w:bCs/>
          <w:sz w:val="24"/>
          <w:szCs w:val="24"/>
          <w:lang w:val="en-US" w:eastAsia="zh-CN"/>
        </w:rPr>
        <w:t>2</w:t>
      </w:r>
      <w:r>
        <w:rPr>
          <w:rFonts w:hint="default" w:ascii="Times New Roman" w:hAnsi="Times New Roman" w:eastAsia="宋体" w:cs="Times New Roman"/>
          <w:b/>
          <w:bCs/>
          <w:sz w:val="24"/>
          <w:szCs w:val="24"/>
          <w:lang w:eastAsia="zh-TW"/>
        </w:rPr>
        <w:t xml:space="preserve">: News Report </w:t>
      </w:r>
      <w:r>
        <w:rPr>
          <w:rFonts w:hint="default" w:ascii="Times New Roman" w:hAnsi="Times New Roman" w:eastAsia="宋体" w:cs="Times New Roman"/>
          <w:b/>
          <w:bCs/>
          <w:sz w:val="24"/>
          <w:szCs w:val="24"/>
          <w:lang w:val="en-US" w:eastAsia="zh-CN"/>
        </w:rPr>
        <w:t>2</w:t>
      </w:r>
      <w:r>
        <w:rPr>
          <w:rFonts w:hint="default" w:ascii="Times New Roman" w:hAnsi="Times New Roman" w:eastAsia="宋体" w:cs="Times New Roman"/>
          <w:b/>
          <w:bCs/>
          <w:i/>
          <w:iCs/>
          <w:sz w:val="24"/>
          <w:szCs w:val="24"/>
          <w:lang w:eastAsia="zh-TW"/>
        </w:rPr>
        <w:t xml:space="preserve"> The Washington Post  </w:t>
      </w:r>
      <w:r>
        <w:rPr>
          <w:rFonts w:hint="default" w:ascii="Times New Roman" w:hAnsi="Times New Roman" w:eastAsia="宋体" w:cs="Times New Roman"/>
          <w:b/>
          <w:bCs/>
          <w:i w:val="0"/>
          <w:iCs w:val="0"/>
          <w:sz w:val="24"/>
          <w:szCs w:val="24"/>
          <w:lang w:eastAsia="zh-TW"/>
        </w:rPr>
        <w:t>(September 22, 2025 PD3)</w:t>
      </w:r>
    </w:p>
    <w:p>
      <w:pPr>
        <w:jc w:val="both"/>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 xml:space="preserve"> Will cutting, shaving or plucking your hair make it grow back thicker or darker?  </w:t>
      </w:r>
    </w:p>
    <w:p>
      <w:pPr>
        <w:jc w:val="both"/>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剪发、剃发或者拔掉头发会使得新长出来的头发变得更浓密或更黑吗？</w:t>
      </w:r>
    </w:p>
    <w:p>
      <w:pPr>
        <w:ind w:firstLine="480" w:firstLineChars="200"/>
        <w:jc w:val="both"/>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zh-TW" w:eastAsia="zh-TW"/>
        </w:rPr>
        <w:t>The question</w:t>
      </w:r>
      <w:r>
        <w:rPr>
          <w:rFonts w:hint="default" w:ascii="Times New Roman" w:hAnsi="Times New Roman" w:eastAsia="宋体" w:cs="Times New Roman"/>
          <w:b w:val="0"/>
          <w:bCs w:val="0"/>
          <w:sz w:val="24"/>
          <w:szCs w:val="24"/>
          <w:lang w:val="en-US" w:eastAsia="zh-CN"/>
        </w:rPr>
        <w:t xml:space="preserve"> </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Does cutting or shaving hair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make it grow back faster, darker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or thicker? What about tweezing</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or waxing?</w:t>
      </w:r>
    </w:p>
    <w:p>
      <w:pPr>
        <w:ind w:firstLine="480" w:firstLineChars="200"/>
        <w:jc w:val="both"/>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zh-TW" w:eastAsia="zh-TW"/>
        </w:rPr>
        <w:t>The science</w:t>
      </w:r>
      <w:r>
        <w:rPr>
          <w:rFonts w:hint="default" w:ascii="Times New Roman" w:hAnsi="Times New Roman" w:eastAsia="宋体" w:cs="Times New Roman"/>
          <w:b w:val="0"/>
          <w:bCs w:val="0"/>
          <w:sz w:val="24"/>
          <w:szCs w:val="24"/>
          <w:lang w:val="en-US" w:eastAsia="zh-CN"/>
        </w:rPr>
        <w:t xml:space="preserve"> </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Shaving will not make sparse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facial hair grow</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into a thick beard,</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or armpit or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leg hair become darker and coarse.</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Trims will not make scalp hair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grow faster.</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Yet these myths, which have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been dispelled by science since at</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least the 1920s, persist.</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Many people start shaving during adolescence — a time when</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hair is naturally changing because of hormones. Hair, particularly body hair, may have started</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out lighter and finer, but during</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puberty, may become darker,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thicker and more coarse, said</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Alan Bauman, the founder and</w:t>
      </w:r>
      <w:r>
        <w:rPr>
          <w:rFonts w:hint="eastAsia"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medical director of the Bauman</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Medical hair transplant and hair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loss treatment center.</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Shaving often “gets the blame,”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he said, “because these natural</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changes happen around the same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time someone begins shaving. In</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reality, the hair would have matured and become darker and</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thicker regardless of whether a</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razor ever touched it.”</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Hair growth can be affected by</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various factors, including genetics, age, hormones — particularly</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testosterone and dihydrotestosterone — and overall health.</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Fluctuating hormones during</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pregnancy and menopause or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hormone disorders also can affect</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growth, said Natalie Attenello, a</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facial plastic and reconstructive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surgeon and hair restoration specialist.</w:t>
      </w:r>
    </w:p>
    <w:p>
      <w:pPr>
        <w:ind w:firstLine="480" w:firstLineChars="200"/>
        <w:jc w:val="both"/>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zh-TW" w:eastAsia="zh-TW"/>
        </w:rPr>
        <w:t>While shaving and trimming</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does not influence hair color, texture or growth cycle, it may not</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seem that way.</w:t>
      </w:r>
      <w:r>
        <w:rPr>
          <w:rFonts w:hint="default" w:ascii="Times New Roman" w:hAnsi="Times New Roman" w:eastAsia="宋体" w:cs="Times New Roman"/>
          <w:b w:val="0"/>
          <w:bCs w:val="0"/>
          <w:sz w:val="24"/>
          <w:szCs w:val="24"/>
          <w:lang w:val="en-US" w:eastAsia="zh-CN"/>
        </w:rPr>
        <w:t xml:space="preserve"> </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When shaving, the hair shaft is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sliced above the skin and the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razor does not touch the follicle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beneath, but recently shaved hair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may appear darker and coarser as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it begins to grow back, experts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said.</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“When the hair grows naturally, the tip of each individual hair is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tapered or thin like a candle.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When the hair is shaved, the tip</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becomes blunt and will look and</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feel more coarse,” said Paradi</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Mirmirani,</w:t>
      </w:r>
      <w:r>
        <w:rPr>
          <w:rFonts w:hint="eastAsia"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adermatologist with</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Kaiser Permanente in Northern</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California.</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Similarly, trimming has no</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bearing on the hair follicle or the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growth rate. It can, however, help</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reduce split ends that cause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breakage, said Delila Foulad, an</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assistant clinical professor and a</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dermatologist focusing on hair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and scalp disorders at UCLA</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Health.</w:t>
      </w:r>
    </w:p>
    <w:p>
      <w:pPr>
        <w:ind w:firstLine="480" w:firstLineChars="200"/>
        <w:jc w:val="both"/>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zh-TW" w:eastAsia="zh-TW"/>
        </w:rPr>
        <w:t>“When hair is fragile and prone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to splitting, it can break off before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it reaches its full length. In those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cases, patients may feel like their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hair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isn’t growing when,in reality,</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it is growing normally</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but breaking off along the way,” she said.</w:t>
      </w:r>
      <w:r>
        <w:rPr>
          <w:rFonts w:hint="default" w:ascii="Times New Roman" w:hAnsi="Times New Roman" w:eastAsia="宋体" w:cs="Times New Roman"/>
          <w:b w:val="0"/>
          <w:bCs w:val="0"/>
          <w:sz w:val="24"/>
          <w:szCs w:val="24"/>
          <w:lang w:val="en-US" w:eastAsia="zh-CN"/>
        </w:rPr>
        <w:t xml:space="preserve"> </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Regular trims remove split</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ends and “help preserve length,</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reduce breakage and make the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hair look healthier and fuller,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even though they don’t directly</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speed up the biological growth</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process,” she added.</w:t>
      </w:r>
    </w:p>
    <w:p>
      <w:pPr>
        <w:ind w:firstLine="480" w:firstLineChars="200"/>
        <w:jc w:val="both"/>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zh-TW" w:eastAsia="zh-TW"/>
        </w:rPr>
        <w:t>What else you should know</w:t>
      </w:r>
      <w:r>
        <w:rPr>
          <w:rFonts w:hint="default" w:ascii="Times New Roman" w:hAnsi="Times New Roman" w:eastAsia="宋体" w:cs="Times New Roman"/>
          <w:b w:val="0"/>
          <w:bCs w:val="0"/>
          <w:sz w:val="24"/>
          <w:szCs w:val="24"/>
          <w:lang w:val="en-US" w:eastAsia="zh-CN"/>
        </w:rPr>
        <w:t xml:space="preserve"> </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While shaving and trimming</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will not affect hair color, texture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or growth rate, some practices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can, experts said.</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Tweezing. Occasional plucking or tweezing does not typically</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remove hair permanently. But repeatedly or aggressively pulling</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out hair from the root, particularly in sensitive areas such as the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eyebrows, can damage the hair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follicle over time, causing scarring, Bauman said.</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With this scarring, a condition known as traction alopecia, the follicle may stop</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producing hair indefinitely, he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said.</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Waxing. Long-term waxing</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can also affect hair texture and</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density, Bauman said. “Each time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hair is pulled from the root, there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is a small chance of weakening or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damaging the follicle. Over years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of regular waxing, some follicles</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may stop producing hair altogether, while others may grow hair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that is thinner or lighter,” he said.</w:t>
      </w:r>
    </w:p>
    <w:p>
      <w:pPr>
        <w:ind w:firstLine="480" w:firstLineChars="200"/>
        <w:jc w:val="both"/>
        <w:rPr>
          <w:rFonts w:hint="default" w:ascii="Times New Roman" w:hAnsi="Times New Roman" w:eastAsia="宋体" w:cs="Times New Roman"/>
          <w:b w:val="0"/>
          <w:bCs w:val="0"/>
          <w:sz w:val="24"/>
          <w:szCs w:val="24"/>
          <w:lang w:val="zh-TW" w:eastAsia="zh-TW"/>
        </w:rPr>
      </w:pPr>
      <w:r>
        <w:rPr>
          <w:rFonts w:hint="default" w:ascii="Times New Roman" w:hAnsi="Times New Roman" w:eastAsia="宋体" w:cs="Times New Roman"/>
          <w:b w:val="0"/>
          <w:bCs w:val="0"/>
          <w:sz w:val="24"/>
          <w:szCs w:val="24"/>
          <w:lang w:val="zh-TW" w:eastAsia="zh-TW"/>
        </w:rPr>
        <w:t>The bottom line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Cutting or shaving your hair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will not affect its color, texture or</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growth rate because there is no</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stress put on the hair follicle,</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unlike with tweezing or waxing,</w:t>
      </w:r>
      <w:r>
        <w:rPr>
          <w:rFonts w:hint="default"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zh-TW" w:eastAsia="zh-TW"/>
        </w:rPr>
        <w:t>which can have an effect.</w:t>
      </w:r>
    </w:p>
    <w:p>
      <w:pPr>
        <w:ind w:firstLine="480" w:firstLineChars="200"/>
        <w:rPr>
          <w:rFonts w:hint="default" w:ascii="Times New Roman" w:hAnsi="Times New Roman" w:cs="Times New Roman"/>
          <w:b w:val="0"/>
          <w:bCs w:val="0"/>
          <w:sz w:val="24"/>
          <w:szCs w:val="24"/>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Part 3: News Report 3</w:t>
      </w:r>
      <w:r>
        <w:rPr>
          <w:rFonts w:hint="default" w:ascii="Times New Roman" w:hAnsi="Times New Roman" w:eastAsia="宋体" w:cs="Times New Roman"/>
          <w:b/>
          <w:bCs/>
          <w:i/>
          <w:iCs/>
          <w:color w:val="000000"/>
          <w:kern w:val="0"/>
          <w:sz w:val="24"/>
          <w:szCs w:val="24"/>
          <w:u w:color="000000"/>
          <w:lang w:val="en-US" w:eastAsia="zh-CN" w:bidi="ar"/>
        </w:rPr>
        <w:t xml:space="preserve"> The Guardian</w:t>
      </w:r>
      <w:r>
        <w:rPr>
          <w:rFonts w:hint="default" w:ascii="Times New Roman" w:hAnsi="Times New Roman" w:eastAsia="宋体" w:cs="Times New Roman"/>
          <w:b/>
          <w:bCs/>
          <w:i w:val="0"/>
          <w:iCs w:val="0"/>
          <w:color w:val="000000"/>
          <w:kern w:val="0"/>
          <w:sz w:val="24"/>
          <w:szCs w:val="24"/>
          <w:u w:color="000000"/>
          <w:lang w:val="en-US" w:eastAsia="zh-CN" w:bidi="ar"/>
        </w:rPr>
        <w:t>（September 16, 2025 P17)</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Sorry is not enough: longer apologies ‘better received’</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b/>
          <w:bCs/>
          <w:i w:val="0"/>
          <w:iCs w:val="0"/>
          <w:color w:val="000000"/>
          <w:kern w:val="0"/>
          <w:sz w:val="24"/>
          <w:szCs w:val="24"/>
          <w:u w:color="000000"/>
          <w:lang w:val="en-US" w:eastAsia="zh-CN" w:bidi="ar"/>
        </w:rPr>
      </w:pPr>
      <w:r>
        <w:rPr>
          <w:rFonts w:hint="default" w:ascii="Times New Roman" w:hAnsi="Times New Roman" w:eastAsia="宋体" w:cs="Times New Roman"/>
          <w:b/>
          <w:bCs/>
          <w:i w:val="0"/>
          <w:iCs w:val="0"/>
          <w:color w:val="000000"/>
          <w:kern w:val="0"/>
          <w:sz w:val="24"/>
          <w:szCs w:val="24"/>
          <w:u w:color="000000"/>
          <w:lang w:val="en-US" w:eastAsia="zh-CN" w:bidi="ar"/>
        </w:rPr>
        <w:t>道歉越长越真诚</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Sorry may be the hardest word, but it is also rather on the short side. And that means it may not be enough to get apologise</w:t>
      </w:r>
      <w:r>
        <w:rPr>
          <w:rFonts w:hint="default" w:ascii="Times New Roman" w:hAnsi="Times New Roman" w:eastAsia="宋体" w:cs="Times New Roman"/>
          <w:sz w:val="24"/>
          <w:szCs w:val="24"/>
          <w:lang w:val="en-US" w:eastAsia="zh-CN"/>
        </w:rPr>
        <w:t>r</w:t>
      </w:r>
      <w:r>
        <w:rPr>
          <w:rFonts w:hint="default" w:ascii="Times New Roman" w:hAnsi="Times New Roman" w:eastAsia="宋体" w:cs="Times New Roman"/>
          <w:sz w:val="24"/>
          <w:szCs w:val="24"/>
        </w:rPr>
        <w:t>s out of trouble, a study suggests.</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Researchers found that the more verbose the language used in atonement, the more sincere it came across to the listener.</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The effort that goes into an apology - or, at least, that appears to go into one - is important in showing how sorry someone is, according to the study, which is published in the peer-reviewed British Journal of Psychology.</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It may go some way to explaining why Stephen Fry, having offended some at Marylebone cricket club with his description of an establishment “stinking of privilege and classism” last year, offered his apology for having gone “off into a wildly overdose - absolutely - prose picture of the image that some have of the club”.</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Dr Shiri Lev-Ari, from Royal Holloway, University of London, who conducted the research, said: “Individuals produce longer words in their apologies than in their non-apologetic communication, presumably to express the effort they are willing to exert to express their remorse and/or correct the situation.”</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“Correspondingly, individuals interpret apologies with longer words as more apologetic.”</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Her study tested people’s responses to three versions of almost identical apologies.</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For example, it used: “I did not mean to answer in a hostile way,” with “I did not mean to reply if I won't believe style” and “I did not mean to respond in a confrontational manner.” It found the wordiest versions elicited the best response from those to whom the apologies were offered.</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It also studied samples of tweeted apologies from celebrities and other individuals and their other tweets. They found people tended to be more long-winded in their apologies.</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On average, apology messages from celebrities contained five times more words than their usual tweets, while those from other people tended to be about twice as long as their standard messages.</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sz w:val="24"/>
          <w:szCs w:val="24"/>
        </w:rPr>
      </w:pP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sz w:val="24"/>
          <w:szCs w:val="24"/>
        </w:rPr>
      </w:pPr>
      <w:r>
        <w:rPr>
          <w:rFonts w:hint="default" w:ascii="Times New Roman" w:hAnsi="Times New Roman" w:eastAsia="宋体" w:cs="Times New Roman"/>
          <w:b/>
          <w:bCs/>
          <w:i w:val="0"/>
          <w:iCs w:val="0"/>
          <w:color w:val="000000"/>
          <w:kern w:val="0"/>
          <w:sz w:val="24"/>
          <w:szCs w:val="24"/>
          <w:u w:color="000000"/>
          <w:lang w:val="en-US" w:eastAsia="zh-CN" w:bidi="ar"/>
        </w:rPr>
        <w:t>Part 4: News Report 4</w:t>
      </w:r>
      <w:r>
        <w:rPr>
          <w:rFonts w:hint="default" w:ascii="Times New Roman" w:hAnsi="Times New Roman" w:eastAsia="宋体" w:cs="Times New Roman"/>
          <w:b/>
          <w:bCs/>
          <w:i/>
          <w:iCs/>
          <w:color w:val="000000"/>
          <w:kern w:val="0"/>
          <w:sz w:val="24"/>
          <w:szCs w:val="24"/>
          <w:u w:color="000000"/>
          <w:lang w:val="en-US" w:eastAsia="zh-CN" w:bidi="ar"/>
        </w:rPr>
        <w:t xml:space="preserve"> Birdwatch</w:t>
      </w:r>
      <w:r>
        <w:rPr>
          <w:rFonts w:hint="default" w:ascii="Times New Roman" w:hAnsi="Times New Roman" w:eastAsia="宋体" w:cs="Times New Roman"/>
          <w:b/>
          <w:bCs/>
          <w:i w:val="0"/>
          <w:iCs w:val="0"/>
          <w:color w:val="000000"/>
          <w:kern w:val="0"/>
          <w:sz w:val="24"/>
          <w:szCs w:val="24"/>
          <w:u w:color="000000"/>
          <w:lang w:val="en-US" w:eastAsia="zh-CN" w:bidi="ar"/>
        </w:rPr>
        <w:t>（October, 2025 P64)</w:t>
      </w:r>
    </w:p>
    <w:p>
      <w:pPr>
        <w:keepNext w:val="0"/>
        <w:keepLines w:val="0"/>
        <w:pageBreakBefore w:val="0"/>
        <w:widowControl w:val="0"/>
        <w:kinsoku/>
        <w:wordWrap/>
        <w:overflowPunct/>
        <w:topLinePunct w:val="0"/>
        <w:autoSpaceDE/>
        <w:autoSpaceDN/>
        <w:bidi w:val="0"/>
        <w:adjustRightInd/>
        <w:snapToGrid/>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An Inspiring British bird journey一场启迪人心的英国观鸟之旅</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‘LOOKING. A disappearing art.’ So writes Jon Gower in </w:t>
      </w:r>
      <w:r>
        <w:rPr>
          <w:rFonts w:hint="default" w:ascii="Times New Roman" w:hAnsi="Times New Roman" w:eastAsia="宋体" w:cs="Times New Roman"/>
          <w:i/>
          <w:iCs/>
          <w:sz w:val="24"/>
          <w:szCs w:val="24"/>
        </w:rPr>
        <w:t>Birdland</w:t>
      </w:r>
      <w:r>
        <w:rPr>
          <w:rFonts w:hint="default" w:ascii="Times New Roman" w:hAnsi="Times New Roman" w:eastAsia="宋体" w:cs="Times New Roman"/>
          <w:sz w:val="24"/>
          <w:szCs w:val="24"/>
        </w:rPr>
        <w:t>, his new book that is all about looking, listening and appreciating what is around is, and about sharing knowledge and enthusiasm with others. He writes of the losses – all too many of them – and the gains witnessed in British avifauna, of the hard work that has led to conservation successes, and of the innumerable hours put in to create fine art and literature.</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Jon travels to selected places around Britain to see particular bird species, visiting special sites and meeting remarkable people along the way. We have the context of his own background in South Wales, the Corncrakes of Coll, European Turtle Doves in Kent, sections on Chough, Western Capecallile, Kittiwake, Brent Goose, Peregrine Falcon and Common Swift. We meet wardens, artists, poets, professional and amateur conservationists, all with fascinating stories to tell and all with solid foundations stemming from looking at and using books, appreciating artists, or remembering family and friends.</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An interest in birds can be prompted by so many influences and may diversify into so many specialisms: ringing, photography, twitching, farmers supplying supplementary food, scientists studying particular birds or habitats and so on. They are all here in a book that celebrates birds and the many ways in which they enrich our lives, and worries us about the future.</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After decades of hard conservation work and campaigning, many birds face more problems than ever. Books like this must improve their chances, reminding everyone why they, and our wonderful landscapes too, are so important. If only the right people – those in a position to make a difference but so often don’t seem to understand or care – would make time to read it. </w:t>
      </w:r>
    </w:p>
    <w:p>
      <w:pPr>
        <w:jc w:val="both"/>
        <w:rPr>
          <w:rFonts w:hint="default" w:ascii="Times New Roman" w:hAnsi="Times New Roman" w:eastAsia="宋体" w:cs="Times New Roman"/>
          <w:b/>
          <w:bCs/>
          <w:lang w:val="zh-TW" w:eastAsia="zh-TW"/>
        </w:rPr>
      </w:pPr>
    </w:p>
    <w:sectPr>
      <w:headerReference r:id="rId3" w:type="default"/>
      <w:footerReference r:id="rId4" w:type="default"/>
      <w:pgSz w:w="11900" w:h="16840"/>
      <w:pgMar w:top="1440" w:right="1800" w:bottom="1440" w:left="1800" w:header="851" w:footer="992"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altName w:val="宋体"/>
    <w:panose1 w:val="020B0604020202020204"/>
    <w:charset w:val="86"/>
    <w:family w:val="swiss"/>
    <w:pitch w:val="default"/>
    <w:sig w:usb0="00000000" w:usb1="00000000" w:usb2="0000003F" w:usb3="00000000" w:csb0="603F01FF" w:csb1="FFFF0000"/>
  </w:font>
  <w:font w:name="PingFang SC Regular">
    <w:altName w:val="Segoe Print"/>
    <w:panose1 w:val="00000000000000000000"/>
    <w:charset w:val="00"/>
    <w:family w:val="roma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152400" distB="152400" distL="152400" distR="152400" simplePos="0" relativeHeight="251659264" behindDoc="1" locked="0" layoutInCell="1" allowOverlap="1">
              <wp:simplePos x="0" y="0"/>
              <wp:positionH relativeFrom="page">
                <wp:posOffset>3707130</wp:posOffset>
              </wp:positionH>
              <wp:positionV relativeFrom="page">
                <wp:posOffset>9838690</wp:posOffset>
              </wp:positionV>
              <wp:extent cx="127000" cy="127000"/>
              <wp:effectExtent l="0" t="0" r="0" b="0"/>
              <wp:wrapNone/>
              <wp:docPr id="1073741825" name="officeArt object" descr="文本框 9"/>
              <wp:cNvGraphicFramePr/>
              <a:graphic xmlns:a="http://schemas.openxmlformats.org/drawingml/2006/main">
                <a:graphicData uri="http://schemas.microsoft.com/office/word/2010/wordprocessingShape">
                  <wps:wsp>
                    <wps:cNvSpPr txBox="1"/>
                    <wps:spPr>
                      <a:xfrm>
                        <a:off x="0" y="0"/>
                        <a:ext cx="127000" cy="127000"/>
                      </a:xfrm>
                      <a:prstGeom prst="rect">
                        <a:avLst/>
                      </a:prstGeom>
                      <a:noFill/>
                      <a:ln w="12700" cap="flat">
                        <a:noFill/>
                        <a:miter lim="400000"/>
                      </a:ln>
                      <a:effectLst/>
                    </wps:spPr>
                    <wps:txbx>
                      <w:txbxContent>
                        <w:p>
                          <w:pPr>
                            <w:pStyle w:val="2"/>
                            <w:jc w:val="center"/>
                          </w:pPr>
                          <w:r>
                            <w:fldChar w:fldCharType="begin"/>
                          </w:r>
                          <w:r>
                            <w:instrText xml:space="preserve"> PAGE </w:instrText>
                          </w:r>
                          <w:r>
                            <w:fldChar w:fldCharType="separate"/>
                          </w:r>
                          <w:r>
                            <w:t>2</w:t>
                          </w:r>
                          <w:r>
                            <w:fldChar w:fldCharType="end"/>
                          </w:r>
                        </w:p>
                      </w:txbxContent>
                    </wps:txbx>
                    <wps:bodyPr wrap="square" lIns="0" tIns="0" rIns="0" bIns="0" numCol="1" anchor="t">
                      <a:noAutofit/>
                    </wps:bodyPr>
                  </wps:wsp>
                </a:graphicData>
              </a:graphic>
            </wp:anchor>
          </w:drawing>
        </mc:Choice>
        <mc:Fallback>
          <w:pict>
            <v:shape id="officeArt object" o:spid="_x0000_s1026" o:spt="202" alt="文本框 9" type="#_x0000_t202" style="position:absolute;left:0pt;margin-left:291.9pt;margin-top:774.7pt;height:10pt;width:10pt;mso-position-horizontal-relative:page;mso-position-vertical-relative:page;z-index:-251657216;mso-width-relative:page;mso-height-relative:page;" filled="f" stroked="f" coordsize="21600,21600" o:gfxdata="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p2LBk&#10;2AAAAA0BAAAPAAAAAAAAAAEAIAAAACIAAABkcnMvZG93bnJldi54bWxQSwECFAAUAAAACACHTuJA&#10;JYpp9+gBAACxAwAADgAAAAAAAAABACAAAAAnAQAAZHJzL2Uyb0RvYy54bWxQSwUGAAAAAAYABgBZ&#10;AQAAgQUAAAAA&#10;">
              <v:fill on="f" focussize="0,0"/>
              <v:stroke on="f" weight="1pt" miterlimit="4" joinstyle="miter"/>
              <v:imagedata o:title=""/>
              <o:lock v:ext="edit" aspectratio="f"/>
              <v:textbox inset="0mm,0mm,0mm,0mm">
                <w:txbxContent>
                  <w:p>
                    <w:pPr>
                      <w:pStyle w:val="2"/>
                      <w:jc w:val="center"/>
                    </w:pPr>
                    <w:r>
                      <w:fldChar w:fldCharType="begin"/>
                    </w:r>
                    <w:r>
                      <w:instrText xml:space="preserve"> PAGE </w:instrText>
                    </w:r>
                    <w:r>
                      <w:fldChar w:fldCharType="separate"/>
                    </w:r>
                    <w: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tabs>
        <w:tab w:val="right" w:pos="8280"/>
        <w:tab w:val="clear" w:pos="9020"/>
      </w:tabs>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5274310" cy="7462520"/>
          <wp:effectExtent l="0" t="0" r="2540" b="5080"/>
          <wp:wrapNone/>
          <wp:docPr id="1" name="WordPictureWatermark73068"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73068" descr="水印"/>
                  <pic:cNvPicPr>
                    <a:picLocks noChangeAspect="1"/>
                  </pic:cNvPicPr>
                </pic:nvPicPr>
                <pic:blipFill>
                  <a:blip r:embed="rId1"/>
                  <a:stretch>
                    <a:fillRect/>
                  </a:stretch>
                </pic:blipFill>
                <pic:spPr>
                  <a:xfrm>
                    <a:off x="0" y="0"/>
                    <a:ext cx="5274310" cy="7462520"/>
                  </a:xfrm>
                  <a:prstGeom prst="rect">
                    <a:avLst/>
                  </a:prstGeom>
                  <a:noFill/>
                  <a:ln w="9525">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val="1"/>
  <w:bordersDoNotSurroundHeader w:val="0"/>
  <w:bordersDoNotSurroundFooter w:val="0"/>
  <w:documentProtection w:enforcement="0"/>
  <w:defaultTabStop w:val="420"/>
  <w:displayHorizontalDrawingGridEvery w:val="1"/>
  <w:displayVerticalDrawingGridEvery w:val="1"/>
  <w:noPunctuationKerning w:val="1"/>
  <w:characterSpacingControl w:val="doNotCompress"/>
  <w:noLineBreaksAfter w:lang="zh-CN" w:val="‘“(〔[{〈《「『【⦅〘〖«〝︵︷︹︻︽︿﹁﹃﹇﹙﹛﹝｢"/>
  <w:noLineBreaksBefore w:lang="zh-CN" w:val="’”)〕]}〉"/>
  <w:hdrShapeDefaults>
    <o:shapelayout v:ext="edit">
      <o:idmap v:ext="edit" data="2"/>
    </o:shapelayout>
  </w:hdrShapeDefaults>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ZjZDViZWI0MWRmMmIwYTBlMDUzZmJhMmM3NTYyNWMifQ=="/>
    <w:docVar w:name="KSO_WPS_MARK_KEY" w:val="b5ca2070-becb-4a07-bdf8-89bc9de74d2d"/>
  </w:docVars>
  <w:rsids>
    <w:rsidRoot w:val="00A24192"/>
    <w:rsid w:val="00102F1A"/>
    <w:rsid w:val="00192054"/>
    <w:rsid w:val="00822D40"/>
    <w:rsid w:val="009E1215"/>
    <w:rsid w:val="00A24192"/>
    <w:rsid w:val="00AD7E2B"/>
    <w:rsid w:val="00AF5BF5"/>
    <w:rsid w:val="00B22886"/>
    <w:rsid w:val="00B633B9"/>
    <w:rsid w:val="00C74F1B"/>
    <w:rsid w:val="00CA37D8"/>
    <w:rsid w:val="00E12DBF"/>
    <w:rsid w:val="01443616"/>
    <w:rsid w:val="01612479"/>
    <w:rsid w:val="016E7157"/>
    <w:rsid w:val="019B5269"/>
    <w:rsid w:val="01FA159C"/>
    <w:rsid w:val="020A0AB0"/>
    <w:rsid w:val="028B6659"/>
    <w:rsid w:val="034A7E70"/>
    <w:rsid w:val="039236BD"/>
    <w:rsid w:val="03D15D59"/>
    <w:rsid w:val="03F7746D"/>
    <w:rsid w:val="04171A3B"/>
    <w:rsid w:val="04481506"/>
    <w:rsid w:val="045A7EBE"/>
    <w:rsid w:val="04786E64"/>
    <w:rsid w:val="050C7DB0"/>
    <w:rsid w:val="05900B4F"/>
    <w:rsid w:val="059760BB"/>
    <w:rsid w:val="05F50A7E"/>
    <w:rsid w:val="06821871"/>
    <w:rsid w:val="069C1E52"/>
    <w:rsid w:val="06DF429D"/>
    <w:rsid w:val="06F33E06"/>
    <w:rsid w:val="07966CDB"/>
    <w:rsid w:val="07D86BBA"/>
    <w:rsid w:val="08882600"/>
    <w:rsid w:val="09856062"/>
    <w:rsid w:val="09D771D4"/>
    <w:rsid w:val="09E8566E"/>
    <w:rsid w:val="0A157218"/>
    <w:rsid w:val="0A7E0053"/>
    <w:rsid w:val="0BBB6E1B"/>
    <w:rsid w:val="0BCE5566"/>
    <w:rsid w:val="0BF422BF"/>
    <w:rsid w:val="0C473BF2"/>
    <w:rsid w:val="0C9462C4"/>
    <w:rsid w:val="0CA17E5F"/>
    <w:rsid w:val="0CB023E0"/>
    <w:rsid w:val="0D156991"/>
    <w:rsid w:val="0D6B2B13"/>
    <w:rsid w:val="0D6F295F"/>
    <w:rsid w:val="0D9D5E16"/>
    <w:rsid w:val="0DD93147"/>
    <w:rsid w:val="0E324290"/>
    <w:rsid w:val="0E873ED6"/>
    <w:rsid w:val="0E9F70EB"/>
    <w:rsid w:val="0EC32D44"/>
    <w:rsid w:val="0EDE538F"/>
    <w:rsid w:val="0EEE15EB"/>
    <w:rsid w:val="0F207478"/>
    <w:rsid w:val="0F854CE7"/>
    <w:rsid w:val="0F9506A9"/>
    <w:rsid w:val="0FD51817"/>
    <w:rsid w:val="102413F5"/>
    <w:rsid w:val="102D0587"/>
    <w:rsid w:val="10330764"/>
    <w:rsid w:val="109965C2"/>
    <w:rsid w:val="10BB28A2"/>
    <w:rsid w:val="11627AC5"/>
    <w:rsid w:val="116D42DC"/>
    <w:rsid w:val="11822D4F"/>
    <w:rsid w:val="11CB51D2"/>
    <w:rsid w:val="12026650"/>
    <w:rsid w:val="12233EE4"/>
    <w:rsid w:val="123013F9"/>
    <w:rsid w:val="128161D7"/>
    <w:rsid w:val="12FB7716"/>
    <w:rsid w:val="133C322F"/>
    <w:rsid w:val="135A6024"/>
    <w:rsid w:val="1367781A"/>
    <w:rsid w:val="139E053C"/>
    <w:rsid w:val="13AB5F1B"/>
    <w:rsid w:val="14140530"/>
    <w:rsid w:val="142B5070"/>
    <w:rsid w:val="1479407C"/>
    <w:rsid w:val="14900C99"/>
    <w:rsid w:val="1537321C"/>
    <w:rsid w:val="15383250"/>
    <w:rsid w:val="1546090B"/>
    <w:rsid w:val="15BA7C50"/>
    <w:rsid w:val="16BC60CF"/>
    <w:rsid w:val="17520943"/>
    <w:rsid w:val="17727231"/>
    <w:rsid w:val="17A04194"/>
    <w:rsid w:val="17B9735C"/>
    <w:rsid w:val="17C5201B"/>
    <w:rsid w:val="18127F8E"/>
    <w:rsid w:val="184A63BA"/>
    <w:rsid w:val="186E31A9"/>
    <w:rsid w:val="18C267E8"/>
    <w:rsid w:val="1937518F"/>
    <w:rsid w:val="19480688"/>
    <w:rsid w:val="19784B64"/>
    <w:rsid w:val="19BB6FA5"/>
    <w:rsid w:val="1A0C1041"/>
    <w:rsid w:val="1A6432C5"/>
    <w:rsid w:val="1A765E05"/>
    <w:rsid w:val="1A9C678E"/>
    <w:rsid w:val="1AB93565"/>
    <w:rsid w:val="1B494B83"/>
    <w:rsid w:val="1B502587"/>
    <w:rsid w:val="1BFE1F8E"/>
    <w:rsid w:val="1C2F7602"/>
    <w:rsid w:val="1CE16BA3"/>
    <w:rsid w:val="1D277811"/>
    <w:rsid w:val="1D3371A0"/>
    <w:rsid w:val="1D84707B"/>
    <w:rsid w:val="1DEC7E18"/>
    <w:rsid w:val="1E32626A"/>
    <w:rsid w:val="1E5B61CE"/>
    <w:rsid w:val="1E655B7F"/>
    <w:rsid w:val="1ECA226E"/>
    <w:rsid w:val="1F2473C2"/>
    <w:rsid w:val="1F79340C"/>
    <w:rsid w:val="1FBA5176"/>
    <w:rsid w:val="1FC46340"/>
    <w:rsid w:val="1FD940B3"/>
    <w:rsid w:val="206C6858"/>
    <w:rsid w:val="20C07B2F"/>
    <w:rsid w:val="212A0912"/>
    <w:rsid w:val="216A64F5"/>
    <w:rsid w:val="21AE3F69"/>
    <w:rsid w:val="21B630AA"/>
    <w:rsid w:val="21C96D55"/>
    <w:rsid w:val="21CD1190"/>
    <w:rsid w:val="21F1498D"/>
    <w:rsid w:val="224A3AD1"/>
    <w:rsid w:val="22784224"/>
    <w:rsid w:val="229D0EBD"/>
    <w:rsid w:val="22B660C8"/>
    <w:rsid w:val="233A4603"/>
    <w:rsid w:val="23515062"/>
    <w:rsid w:val="23755DBC"/>
    <w:rsid w:val="23E7718B"/>
    <w:rsid w:val="24305122"/>
    <w:rsid w:val="244333C9"/>
    <w:rsid w:val="249D07C3"/>
    <w:rsid w:val="24EA17FC"/>
    <w:rsid w:val="25436796"/>
    <w:rsid w:val="255C4B9D"/>
    <w:rsid w:val="256604EB"/>
    <w:rsid w:val="25814F76"/>
    <w:rsid w:val="258372A1"/>
    <w:rsid w:val="25E940BF"/>
    <w:rsid w:val="26501D6A"/>
    <w:rsid w:val="265273B1"/>
    <w:rsid w:val="268968E3"/>
    <w:rsid w:val="26A06E73"/>
    <w:rsid w:val="26D25C1B"/>
    <w:rsid w:val="270423C8"/>
    <w:rsid w:val="276A64BB"/>
    <w:rsid w:val="276A693E"/>
    <w:rsid w:val="277B1441"/>
    <w:rsid w:val="27940545"/>
    <w:rsid w:val="27E12DC3"/>
    <w:rsid w:val="289378EF"/>
    <w:rsid w:val="29037012"/>
    <w:rsid w:val="291C5F13"/>
    <w:rsid w:val="298015A5"/>
    <w:rsid w:val="29B4096D"/>
    <w:rsid w:val="29B52082"/>
    <w:rsid w:val="2A6C2455"/>
    <w:rsid w:val="2AD35FDC"/>
    <w:rsid w:val="2B9D5EC3"/>
    <w:rsid w:val="2C242D88"/>
    <w:rsid w:val="2C30560B"/>
    <w:rsid w:val="2C7C6EC6"/>
    <w:rsid w:val="2CC10504"/>
    <w:rsid w:val="2CF825FB"/>
    <w:rsid w:val="2D9E5CA9"/>
    <w:rsid w:val="2DAA3EED"/>
    <w:rsid w:val="2E1343CF"/>
    <w:rsid w:val="2E142F06"/>
    <w:rsid w:val="2ECB6CA7"/>
    <w:rsid w:val="2F1321AD"/>
    <w:rsid w:val="2F3747D3"/>
    <w:rsid w:val="2F704980"/>
    <w:rsid w:val="2F720618"/>
    <w:rsid w:val="2FAE1A4F"/>
    <w:rsid w:val="300645B8"/>
    <w:rsid w:val="309C619E"/>
    <w:rsid w:val="30CE0741"/>
    <w:rsid w:val="30DB4251"/>
    <w:rsid w:val="31AF0B33"/>
    <w:rsid w:val="31EF0CAF"/>
    <w:rsid w:val="31F92D80"/>
    <w:rsid w:val="320F39A1"/>
    <w:rsid w:val="32352531"/>
    <w:rsid w:val="323540AB"/>
    <w:rsid w:val="32B61A2B"/>
    <w:rsid w:val="33092C54"/>
    <w:rsid w:val="332F4289"/>
    <w:rsid w:val="33DD5ADA"/>
    <w:rsid w:val="340E6EF1"/>
    <w:rsid w:val="340E7DF1"/>
    <w:rsid w:val="34B02168"/>
    <w:rsid w:val="353B7E87"/>
    <w:rsid w:val="357F3E22"/>
    <w:rsid w:val="35B2060C"/>
    <w:rsid w:val="35C16519"/>
    <w:rsid w:val="35E415D4"/>
    <w:rsid w:val="36146F36"/>
    <w:rsid w:val="36331548"/>
    <w:rsid w:val="363F2D0F"/>
    <w:rsid w:val="373452E7"/>
    <w:rsid w:val="3743712B"/>
    <w:rsid w:val="37644511"/>
    <w:rsid w:val="376C0D7B"/>
    <w:rsid w:val="376E5C6F"/>
    <w:rsid w:val="376F144B"/>
    <w:rsid w:val="3778260F"/>
    <w:rsid w:val="37D27A04"/>
    <w:rsid w:val="38507635"/>
    <w:rsid w:val="38BB4BAE"/>
    <w:rsid w:val="39BB0F06"/>
    <w:rsid w:val="3A1B57C1"/>
    <w:rsid w:val="3A467787"/>
    <w:rsid w:val="3B5C31EF"/>
    <w:rsid w:val="3BAC5E63"/>
    <w:rsid w:val="3BE02FFF"/>
    <w:rsid w:val="3BF04D81"/>
    <w:rsid w:val="3C0B2512"/>
    <w:rsid w:val="3C700790"/>
    <w:rsid w:val="3CF01B0C"/>
    <w:rsid w:val="3CFD23DC"/>
    <w:rsid w:val="3D116F0D"/>
    <w:rsid w:val="3D311FE7"/>
    <w:rsid w:val="3D312BC1"/>
    <w:rsid w:val="3D39419E"/>
    <w:rsid w:val="3D54230E"/>
    <w:rsid w:val="3D647014"/>
    <w:rsid w:val="3DDB3FDB"/>
    <w:rsid w:val="3E7A51F2"/>
    <w:rsid w:val="3EA3354D"/>
    <w:rsid w:val="3ED40E11"/>
    <w:rsid w:val="3EDB66C8"/>
    <w:rsid w:val="3EE5062D"/>
    <w:rsid w:val="3F0F0BE2"/>
    <w:rsid w:val="3F223483"/>
    <w:rsid w:val="3F9D2A60"/>
    <w:rsid w:val="3FA532F5"/>
    <w:rsid w:val="3FD32C4B"/>
    <w:rsid w:val="406045A8"/>
    <w:rsid w:val="40BF5B51"/>
    <w:rsid w:val="41090B1B"/>
    <w:rsid w:val="4114428E"/>
    <w:rsid w:val="41803B08"/>
    <w:rsid w:val="419C23CE"/>
    <w:rsid w:val="41C13039"/>
    <w:rsid w:val="41D169D0"/>
    <w:rsid w:val="41D83760"/>
    <w:rsid w:val="42001759"/>
    <w:rsid w:val="42424E2B"/>
    <w:rsid w:val="42461C63"/>
    <w:rsid w:val="42D9296D"/>
    <w:rsid w:val="42E1208D"/>
    <w:rsid w:val="43101489"/>
    <w:rsid w:val="43707DD1"/>
    <w:rsid w:val="43747830"/>
    <w:rsid w:val="44187D59"/>
    <w:rsid w:val="44AB2637"/>
    <w:rsid w:val="45107DD0"/>
    <w:rsid w:val="455C6BC5"/>
    <w:rsid w:val="45B04295"/>
    <w:rsid w:val="460C5BE5"/>
    <w:rsid w:val="46710825"/>
    <w:rsid w:val="470C691E"/>
    <w:rsid w:val="47A9327A"/>
    <w:rsid w:val="47A95167"/>
    <w:rsid w:val="48047F58"/>
    <w:rsid w:val="48092989"/>
    <w:rsid w:val="4823541E"/>
    <w:rsid w:val="48387EF2"/>
    <w:rsid w:val="484025FF"/>
    <w:rsid w:val="489439FB"/>
    <w:rsid w:val="48CB0EF9"/>
    <w:rsid w:val="48E5105A"/>
    <w:rsid w:val="490D62E3"/>
    <w:rsid w:val="49A3469E"/>
    <w:rsid w:val="49AC5F6D"/>
    <w:rsid w:val="4A2F08E1"/>
    <w:rsid w:val="4ABE1A60"/>
    <w:rsid w:val="4B005883"/>
    <w:rsid w:val="4B4F07B5"/>
    <w:rsid w:val="4BE16E7C"/>
    <w:rsid w:val="4BFD7A3B"/>
    <w:rsid w:val="4C030C1C"/>
    <w:rsid w:val="4C1550E2"/>
    <w:rsid w:val="4C233F10"/>
    <w:rsid w:val="4C2C4D07"/>
    <w:rsid w:val="4C505FB3"/>
    <w:rsid w:val="4CE93E21"/>
    <w:rsid w:val="4D9A6B75"/>
    <w:rsid w:val="4DCD4424"/>
    <w:rsid w:val="4DD646D6"/>
    <w:rsid w:val="4E17716C"/>
    <w:rsid w:val="4E3F716D"/>
    <w:rsid w:val="4E4C45A1"/>
    <w:rsid w:val="4E4E3A88"/>
    <w:rsid w:val="4E6A1991"/>
    <w:rsid w:val="4E753947"/>
    <w:rsid w:val="4EBD5BD8"/>
    <w:rsid w:val="4EF8069D"/>
    <w:rsid w:val="4F7B0E4F"/>
    <w:rsid w:val="4FC46353"/>
    <w:rsid w:val="4FFA6144"/>
    <w:rsid w:val="502F0670"/>
    <w:rsid w:val="51457A12"/>
    <w:rsid w:val="51733331"/>
    <w:rsid w:val="51C36010"/>
    <w:rsid w:val="51DB7572"/>
    <w:rsid w:val="524D2C93"/>
    <w:rsid w:val="526E5795"/>
    <w:rsid w:val="527C0B2E"/>
    <w:rsid w:val="52953EDE"/>
    <w:rsid w:val="529C339B"/>
    <w:rsid w:val="530E2D51"/>
    <w:rsid w:val="532360AB"/>
    <w:rsid w:val="54DA5E34"/>
    <w:rsid w:val="55031530"/>
    <w:rsid w:val="55E85A65"/>
    <w:rsid w:val="5639316B"/>
    <w:rsid w:val="56411F3D"/>
    <w:rsid w:val="5667152F"/>
    <w:rsid w:val="56705591"/>
    <w:rsid w:val="56A51EA3"/>
    <w:rsid w:val="56A62E52"/>
    <w:rsid w:val="56DD2728"/>
    <w:rsid w:val="5708718A"/>
    <w:rsid w:val="5789417A"/>
    <w:rsid w:val="57A17500"/>
    <w:rsid w:val="57E3E726"/>
    <w:rsid w:val="57FE6A64"/>
    <w:rsid w:val="586B4CF2"/>
    <w:rsid w:val="58B9761B"/>
    <w:rsid w:val="58E30A08"/>
    <w:rsid w:val="58E679E3"/>
    <w:rsid w:val="596B0B42"/>
    <w:rsid w:val="596B0C35"/>
    <w:rsid w:val="596C7D49"/>
    <w:rsid w:val="59CB67AB"/>
    <w:rsid w:val="59D620C4"/>
    <w:rsid w:val="59DB66F5"/>
    <w:rsid w:val="5A0F2900"/>
    <w:rsid w:val="5A1D50BF"/>
    <w:rsid w:val="5A526BF5"/>
    <w:rsid w:val="5B461090"/>
    <w:rsid w:val="5BD005E4"/>
    <w:rsid w:val="5C2B27F5"/>
    <w:rsid w:val="5C3057AA"/>
    <w:rsid w:val="5C371108"/>
    <w:rsid w:val="5C5A7204"/>
    <w:rsid w:val="5C5E0F1D"/>
    <w:rsid w:val="5CCF456B"/>
    <w:rsid w:val="5CE20216"/>
    <w:rsid w:val="5CE2303B"/>
    <w:rsid w:val="5D7B0CDB"/>
    <w:rsid w:val="5D973E25"/>
    <w:rsid w:val="5DD32FEA"/>
    <w:rsid w:val="5E2B35BB"/>
    <w:rsid w:val="5EBB7A42"/>
    <w:rsid w:val="5ECB7E4C"/>
    <w:rsid w:val="5FA7797A"/>
    <w:rsid w:val="5FC64A8F"/>
    <w:rsid w:val="604671A3"/>
    <w:rsid w:val="604F3726"/>
    <w:rsid w:val="611C79DB"/>
    <w:rsid w:val="616766EE"/>
    <w:rsid w:val="61DA4026"/>
    <w:rsid w:val="623F6029"/>
    <w:rsid w:val="629364F2"/>
    <w:rsid w:val="629A6B36"/>
    <w:rsid w:val="63191898"/>
    <w:rsid w:val="633D73EC"/>
    <w:rsid w:val="63860958"/>
    <w:rsid w:val="63916CE9"/>
    <w:rsid w:val="63A70E8C"/>
    <w:rsid w:val="64085E3E"/>
    <w:rsid w:val="641F22A2"/>
    <w:rsid w:val="645D1679"/>
    <w:rsid w:val="64C34ADC"/>
    <w:rsid w:val="64E7356D"/>
    <w:rsid w:val="657007B6"/>
    <w:rsid w:val="6610244B"/>
    <w:rsid w:val="663D6BCB"/>
    <w:rsid w:val="66AD3908"/>
    <w:rsid w:val="67461FC9"/>
    <w:rsid w:val="674C061B"/>
    <w:rsid w:val="67650933"/>
    <w:rsid w:val="676663B4"/>
    <w:rsid w:val="67B8723F"/>
    <w:rsid w:val="6846155C"/>
    <w:rsid w:val="68BE2BAE"/>
    <w:rsid w:val="68F8740B"/>
    <w:rsid w:val="69530EB1"/>
    <w:rsid w:val="69850644"/>
    <w:rsid w:val="6988469B"/>
    <w:rsid w:val="6993644D"/>
    <w:rsid w:val="69A1623A"/>
    <w:rsid w:val="69B06AFF"/>
    <w:rsid w:val="69D850DD"/>
    <w:rsid w:val="6A151CA1"/>
    <w:rsid w:val="6A320EAE"/>
    <w:rsid w:val="6AA45DD3"/>
    <w:rsid w:val="6AC104B2"/>
    <w:rsid w:val="6B327882"/>
    <w:rsid w:val="6B397B04"/>
    <w:rsid w:val="6B621F16"/>
    <w:rsid w:val="6B880FF7"/>
    <w:rsid w:val="6C4B02CA"/>
    <w:rsid w:val="6C557EE2"/>
    <w:rsid w:val="6C8F5AD2"/>
    <w:rsid w:val="6CC57EBE"/>
    <w:rsid w:val="6D370224"/>
    <w:rsid w:val="6DE76703"/>
    <w:rsid w:val="6E32FC51"/>
    <w:rsid w:val="6E6D624B"/>
    <w:rsid w:val="6E705EAD"/>
    <w:rsid w:val="6EDC5CC5"/>
    <w:rsid w:val="6F580311"/>
    <w:rsid w:val="6F8B7F0D"/>
    <w:rsid w:val="6FCD5E0A"/>
    <w:rsid w:val="70033E6A"/>
    <w:rsid w:val="71356E71"/>
    <w:rsid w:val="71480692"/>
    <w:rsid w:val="71A43E00"/>
    <w:rsid w:val="71AB62C0"/>
    <w:rsid w:val="71EA106C"/>
    <w:rsid w:val="724D5A6F"/>
    <w:rsid w:val="72555F92"/>
    <w:rsid w:val="72DB7575"/>
    <w:rsid w:val="73231CF3"/>
    <w:rsid w:val="735C5B93"/>
    <w:rsid w:val="73746F03"/>
    <w:rsid w:val="73753C8B"/>
    <w:rsid w:val="7393643F"/>
    <w:rsid w:val="73CD58D4"/>
    <w:rsid w:val="74337880"/>
    <w:rsid w:val="7469660E"/>
    <w:rsid w:val="75024E2C"/>
    <w:rsid w:val="75185663"/>
    <w:rsid w:val="75725455"/>
    <w:rsid w:val="758849E0"/>
    <w:rsid w:val="759C5407"/>
    <w:rsid w:val="75B66A9A"/>
    <w:rsid w:val="75DA47EA"/>
    <w:rsid w:val="75F0011F"/>
    <w:rsid w:val="75F14283"/>
    <w:rsid w:val="75F220E9"/>
    <w:rsid w:val="75FB1725"/>
    <w:rsid w:val="763C1500"/>
    <w:rsid w:val="767E51E3"/>
    <w:rsid w:val="77D7381D"/>
    <w:rsid w:val="77EE136B"/>
    <w:rsid w:val="783B615D"/>
    <w:rsid w:val="78BC08AC"/>
    <w:rsid w:val="797FBD5F"/>
    <w:rsid w:val="799F180C"/>
    <w:rsid w:val="79F02991"/>
    <w:rsid w:val="7A0820D3"/>
    <w:rsid w:val="7A514939"/>
    <w:rsid w:val="7A7051EE"/>
    <w:rsid w:val="7A726172"/>
    <w:rsid w:val="7AC1208A"/>
    <w:rsid w:val="7AF4623D"/>
    <w:rsid w:val="7B3B2BBC"/>
    <w:rsid w:val="7B571C68"/>
    <w:rsid w:val="7B7E5661"/>
    <w:rsid w:val="7C0C43B3"/>
    <w:rsid w:val="7C0E2149"/>
    <w:rsid w:val="7C5E1403"/>
    <w:rsid w:val="7D2B45D0"/>
    <w:rsid w:val="7DE22CB9"/>
    <w:rsid w:val="7DFC793D"/>
    <w:rsid w:val="7E256583"/>
    <w:rsid w:val="7EB04CE4"/>
    <w:rsid w:val="7F86474C"/>
    <w:rsid w:val="7F893458"/>
    <w:rsid w:val="7F900C05"/>
    <w:rsid w:val="7FA5558C"/>
    <w:rsid w:val="7FCD671C"/>
    <w:rsid w:val="ABBC071F"/>
    <w:rsid w:val="ABFB259C"/>
    <w:rsid w:val="B7FDABA3"/>
    <w:rsid w:val="DCF8F267"/>
    <w:rsid w:val="ED6F4582"/>
    <w:rsid w:val="EDF7BAA6"/>
    <w:rsid w:val="EEFFBB41"/>
    <w:rsid w:val="F4FFA667"/>
    <w:rsid w:val="F7EEE94E"/>
    <w:rsid w:val="FBF62F20"/>
    <w:rsid w:val="FBFF5B29"/>
    <w:rsid w:val="FE7FD7C0"/>
    <w:rsid w:val="FEBF8157"/>
    <w:rsid w:val="FF6DED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Arial Unicode MS" w:cs="Arial Unicode MS"/>
      <w:color w:val="000000"/>
      <w:kern w:val="2"/>
      <w:sz w:val="24"/>
      <w:szCs w:val="24"/>
      <w:u w:color="000000"/>
      <w:lang w:val="en-US" w:eastAsia="zh-CN" w:bidi="ar-SA"/>
    </w:rPr>
  </w:style>
  <w:style w:type="character" w:default="1" w:styleId="3">
    <w:name w:val="Default Paragraph Font"/>
    <w:semiHidden/>
    <w:unhideWhenUsed/>
    <w:qFormat/>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footer"/>
    <w:qFormat/>
    <w:uiPriority w:val="0"/>
    <w:pPr>
      <w:widowControl w:val="0"/>
      <w:tabs>
        <w:tab w:val="center" w:pos="4153"/>
        <w:tab w:val="right" w:pos="8306"/>
      </w:tabs>
    </w:pPr>
    <w:rPr>
      <w:rFonts w:ascii="Calibri" w:hAnsi="Calibri" w:eastAsia="Arial Unicode MS" w:cs="Arial Unicode MS"/>
      <w:color w:val="000000"/>
      <w:kern w:val="2"/>
      <w:sz w:val="18"/>
      <w:szCs w:val="18"/>
      <w:u w:color="000000"/>
      <w:lang w:val="en-US" w:eastAsia="zh-CN" w:bidi="ar-SA"/>
    </w:rPr>
  </w:style>
  <w:style w:type="character" w:styleId="4">
    <w:name w:val="Emphasis"/>
    <w:basedOn w:val="3"/>
    <w:qFormat/>
    <w:uiPriority w:val="0"/>
    <w:rPr>
      <w:i/>
    </w:rPr>
  </w:style>
  <w:style w:type="character" w:styleId="5">
    <w:name w:val="Hyperlink"/>
    <w:qFormat/>
    <w:uiPriority w:val="0"/>
    <w:rPr>
      <w:u w:val="single"/>
    </w:rPr>
  </w:style>
  <w:style w:type="table" w:customStyle="1" w:styleId="7">
    <w:name w:val="Table Normal"/>
    <w:qFormat/>
    <w:uiPriority w:val="0"/>
    <w:tblPr>
      <w:tblLayout w:type="fixed"/>
      <w:tblCellMar>
        <w:top w:w="0" w:type="dxa"/>
        <w:left w:w="0" w:type="dxa"/>
        <w:bottom w:w="0" w:type="dxa"/>
        <w:right w:w="0" w:type="dxa"/>
      </w:tblCellMar>
    </w:tblPr>
  </w:style>
  <w:style w:type="paragraph" w:customStyle="1" w:styleId="8">
    <w:name w:val="页眉与页脚"/>
    <w:qFormat/>
    <w:uiPriority w:val="0"/>
    <w:pPr>
      <w:tabs>
        <w:tab w:val="right" w:pos="9020"/>
      </w:tabs>
    </w:pPr>
    <w:rPr>
      <w:rFonts w:ascii="PingFang SC Regular" w:hAnsi="PingFang SC Regular" w:eastAsia="Arial Unicode MS" w:cs="Arial Unicode MS"/>
      <w:color w:val="000000"/>
      <w:sz w:val="24"/>
      <w:szCs w:val="24"/>
      <w:u w:color="000000"/>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主题">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Office 主题">
      <a:majorFont>
        <a:latin typeface="PingFang SC Semibold"/>
        <a:ea typeface="黑体"/>
        <a:cs typeface="PingFang SC Semibold"/>
      </a:majorFont>
      <a:minorFont>
        <a:latin typeface="PingFang SC Regular"/>
        <a:ea typeface="宋体"/>
        <a:cs typeface="PingFang SC Regular"/>
      </a:minorFont>
    </a:fontScheme>
    <a:fmtScheme name="Office 主题">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spPr>
      <a:bodyPr rot="0" spcFirstLastPara="1" vertOverflow="overflow" horzOverflow="overflow" vert="horz" wrap="square" lIns="45718" tIns="45718" rIns="45718" bIns="45718" numCol="1" spcCol="38100" rtlCol="0" anchor="ctr">
        <a:spAutoFit/>
      </a:bodyPr>
      <a:lstStyle/>
      <a:style>
        <a:lnRef idx="0">
          <a:srgbClr val="FFFFFF"/>
        </a:lnRef>
        <a:fillRef idx="0">
          <a:srgbClr val="FFFFFF"/>
        </a:fillRef>
        <a:effectRef idx="0">
          <a:srgbClr val="FFFFFF"/>
        </a:effectRef>
        <a:fontRef idx="none"/>
      </a:style>
    </a:spDef>
    <a:lnDef>
      <a:spPr>
        <a:noFill/>
        <a:ln w="25400" cap="flat">
          <a:solidFill>
            <a:schemeClr val="accent1"/>
          </a:solidFill>
          <a:prstDash val="solid"/>
          <a:round/>
        </a:ln>
      </a:spPr>
      <a:bodyPr rot="0" spcFirstLastPara="1" vertOverflow="overflow" horzOverflow="overflow" vert="horz" wrap="square" lIns="91439" tIns="45719" rIns="91439" bIns="45719" numCol="1" spcCol="38100" rtlCol="0" anchor="t">
        <a:noAutofit/>
      </a:bodyPr>
      <a:lstStyle/>
      <a:style>
        <a:lnRef idx="0">
          <a:srgbClr val="FFFFFF"/>
        </a:lnRef>
        <a:fillRef idx="0">
          <a:srgbClr val="FFFFFF"/>
        </a:fillRef>
        <a:effectRef idx="0">
          <a:srgbClr val="FFFFFF"/>
        </a:effectRef>
        <a:fontRef idx="none"/>
      </a:style>
    </a:lnDef>
    <a:txDef>
      <a:spPr>
        <a:noFill/>
        <a:ln w="12700" cap="flat">
          <a:noFill/>
          <a:miter lim="400000"/>
        </a:ln>
      </a:spPr>
      <a:bodyPr rot="0" spcFirstLastPara="1" vertOverflow="overflow" horzOverflow="overflow" vert="horz" wrap="square" lIns="45718" tIns="45718" rIns="45718" bIns="45718" numCol="1" spcCol="38100" rtlCol="0" anchor="t">
        <a:spAutoFit/>
      </a:bodyPr>
      <a:lstStyle/>
      <a:style>
        <a:lnRef idx="0">
          <a:srgbClr val="FFFFFF"/>
        </a:lnRef>
        <a:fillRef idx="0">
          <a:srgbClr val="FFFFFF"/>
        </a:fillRef>
        <a:effectRef idx="0">
          <a:srgbClr val="FFFFFF"/>
        </a:effectRef>
        <a:fontRef idx="none"/>
      </a:style>
    </a:tx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Pages>
  <Words>2556</Words>
  <Characters>8637</Characters>
  <Lines>7</Lines>
  <Paragraphs>2</Paragraphs>
  <TotalTime>0</TotalTime>
  <ScaleCrop>false</ScaleCrop>
  <LinksUpToDate>false</LinksUpToDate>
  <CharactersWithSpaces>10120</CharactersWithSpaces>
  <Application>WPS Office_11.8.2.7978_F1E327BC-269C-435d-A152-05C5408002CA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2022-02-17T11:09:00Z</dcterms:created>
  <dc:creator>Administrator</dc:creator>
  <cp:lastModifiedBy>Administrator</cp:lastModifiedBy>
  <dcterms:modified xsi:type="dcterms:W3CDTF">2025-10-11T07:12:21Z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2052-11.8.2.7978</vt:lpwstr>
  </property>
  <property fmtid="{D5CDD505-2E9C-101B-9397-08002B2CF9AE}" pid="3" name="ICV">
    <vt:lpwstr>6061BFA2C8EB4921A4B3B2712BA727F5_13</vt:lpwstr>
  </property>
  <property fmtid="{D5CDD505-2E9C-101B-9397-08002B2CF9AE}" pid="4" name="commondata">
    <vt:lpwstr>eyJoZGlkIjoiOTcyOGM2ZTRiZmI4MzgxMmE1OWI1MGMyNDA3YTk5ZjUifQ==</vt:lpwstr>
  </property>
  <property fmtid="{D5CDD505-2E9C-101B-9397-08002B2CF9AE}" pid="5" name="KSOTemplateDocerSaveRecord">
    <vt:lpwstr>eyJoZGlkIjoiNjVkYWEwMWViZjNlYTUwMzE3Y2Q0ZjQxYTI2Y2FhNTkiLCJ1c2VySWQiOiIzNDg2Mzc1ODcifQ==</vt:lpwstr>
  </property>
</Properties>
</file>